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E8" w:rsidRDefault="000467E8" w:rsidP="000467E8">
      <w:pPr>
        <w:jc w:val="center"/>
        <w:rPr>
          <w:rFonts w:ascii="Tahoma" w:hAnsi="Tahoma" w:cs="Tahoma"/>
          <w:b/>
          <w:bCs/>
          <w:sz w:val="32"/>
          <w:szCs w:val="32"/>
          <w:u w:val="single"/>
        </w:rPr>
      </w:pPr>
      <w:bookmarkStart w:id="0" w:name="_GoBack"/>
      <w:bookmarkEnd w:id="0"/>
      <w:r>
        <w:rPr>
          <w:rFonts w:ascii="Tahoma" w:hAnsi="Tahoma" w:cs="Tahoma"/>
          <w:b/>
          <w:bCs/>
          <w:noProof/>
          <w:sz w:val="32"/>
          <w:szCs w:val="32"/>
          <w:u w:val="single"/>
          <w:lang w:val="en-GB" w:eastAsia="en-GB"/>
        </w:rPr>
        <w:drawing>
          <wp:anchor distT="0" distB="0" distL="114300" distR="114300" simplePos="0" relativeHeight="251662336" behindDoc="1" locked="0" layoutInCell="1" allowOverlap="1" wp14:anchorId="7FD156F1" wp14:editId="1D015084">
            <wp:simplePos x="0" y="0"/>
            <wp:positionH relativeFrom="column">
              <wp:posOffset>5718810</wp:posOffset>
            </wp:positionH>
            <wp:positionV relativeFrom="paragraph">
              <wp:posOffset>-246380</wp:posOffset>
            </wp:positionV>
            <wp:extent cx="1295400" cy="11601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simplePos x="0" y="0"/>
            <wp:positionH relativeFrom="column">
              <wp:posOffset>8700135</wp:posOffset>
            </wp:positionH>
            <wp:positionV relativeFrom="paragraph">
              <wp:posOffset>-244475</wp:posOffset>
            </wp:positionV>
            <wp:extent cx="1295400" cy="11601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bCs/>
          <w:noProof/>
          <w:sz w:val="32"/>
          <w:szCs w:val="32"/>
          <w:u w:val="single"/>
          <w:lang w:val="en-GB" w:eastAsia="en-GB"/>
        </w:rPr>
        <w:drawing>
          <wp:anchor distT="0" distB="0" distL="114300" distR="114300" simplePos="0" relativeHeight="251660288" behindDoc="1" locked="0" layoutInCell="1" allowOverlap="1">
            <wp:simplePos x="0" y="0"/>
            <wp:positionH relativeFrom="column">
              <wp:posOffset>-177165</wp:posOffset>
            </wp:positionH>
            <wp:positionV relativeFrom="paragraph">
              <wp:posOffset>-227330</wp:posOffset>
            </wp:positionV>
            <wp:extent cx="1295400" cy="11601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160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7E8" w:rsidRDefault="000467E8" w:rsidP="000467E8">
      <w:pPr>
        <w:jc w:val="center"/>
        <w:rPr>
          <w:rFonts w:ascii="Tahoma" w:hAnsi="Tahoma" w:cs="Tahoma"/>
          <w:b/>
          <w:bCs/>
          <w:color w:val="92D050"/>
          <w:sz w:val="32"/>
          <w:szCs w:val="32"/>
          <w:u w:val="single"/>
        </w:rPr>
      </w:pPr>
      <w:r>
        <w:rPr>
          <w:rFonts w:ascii="Tahoma" w:hAnsi="Tahoma" w:cs="Tahoma"/>
          <w:b/>
          <w:bCs/>
          <w:color w:val="92D050"/>
          <w:sz w:val="32"/>
          <w:szCs w:val="32"/>
          <w:u w:val="single"/>
        </w:rPr>
        <w:t xml:space="preserve">The </w:t>
      </w:r>
      <w:proofErr w:type="spellStart"/>
      <w:r>
        <w:rPr>
          <w:rFonts w:ascii="Tahoma" w:hAnsi="Tahoma" w:cs="Tahoma"/>
          <w:b/>
          <w:bCs/>
          <w:color w:val="92D050"/>
          <w:sz w:val="32"/>
          <w:szCs w:val="32"/>
          <w:u w:val="single"/>
        </w:rPr>
        <w:t>Warriner</w:t>
      </w:r>
      <w:proofErr w:type="spellEnd"/>
      <w:r>
        <w:rPr>
          <w:rFonts w:ascii="Tahoma" w:hAnsi="Tahoma" w:cs="Tahoma"/>
          <w:b/>
          <w:bCs/>
          <w:color w:val="92D050"/>
          <w:sz w:val="32"/>
          <w:szCs w:val="32"/>
          <w:u w:val="single"/>
        </w:rPr>
        <w:t xml:space="preserve"> Multi Academy Trust</w:t>
      </w:r>
    </w:p>
    <w:p w:rsidR="000467E8" w:rsidRDefault="000467E8" w:rsidP="000467E8">
      <w:pPr>
        <w:jc w:val="center"/>
        <w:rPr>
          <w:rFonts w:ascii="Tahoma" w:hAnsi="Tahoma" w:cs="Tahoma"/>
          <w:b/>
          <w:bCs/>
          <w:sz w:val="32"/>
          <w:szCs w:val="32"/>
          <w:u w:val="single"/>
        </w:rPr>
      </w:pPr>
    </w:p>
    <w:p w:rsidR="00861B50" w:rsidRDefault="00861B50"/>
    <w:p w:rsidR="008C5E2F" w:rsidRPr="006A430B" w:rsidRDefault="008C5E2F" w:rsidP="00571666">
      <w:pPr>
        <w:jc w:val="center"/>
        <w:rPr>
          <w:rFonts w:asciiTheme="minorHAnsi" w:hAnsiTheme="minorHAnsi"/>
          <w:b/>
          <w:sz w:val="28"/>
          <w:szCs w:val="28"/>
        </w:rPr>
      </w:pPr>
      <w:proofErr w:type="spellStart"/>
      <w:r w:rsidRPr="006A430B">
        <w:rPr>
          <w:rFonts w:asciiTheme="minorHAnsi" w:hAnsiTheme="minorHAnsi"/>
          <w:b/>
          <w:sz w:val="28"/>
          <w:szCs w:val="28"/>
        </w:rPr>
        <w:t>Sibford</w:t>
      </w:r>
      <w:proofErr w:type="spellEnd"/>
      <w:r w:rsidRPr="006A430B">
        <w:rPr>
          <w:rFonts w:asciiTheme="minorHAnsi" w:hAnsiTheme="minorHAnsi"/>
          <w:b/>
          <w:sz w:val="28"/>
          <w:szCs w:val="28"/>
        </w:rPr>
        <w:t xml:space="preserve"> Gower Endowed Primary School</w:t>
      </w:r>
    </w:p>
    <w:p w:rsidR="00571666" w:rsidRPr="006A430B" w:rsidRDefault="00571666" w:rsidP="00571666">
      <w:pPr>
        <w:jc w:val="center"/>
        <w:rPr>
          <w:rFonts w:asciiTheme="minorHAnsi" w:hAnsiTheme="minorHAnsi"/>
          <w:b/>
          <w:sz w:val="28"/>
          <w:szCs w:val="28"/>
        </w:rPr>
      </w:pPr>
      <w:r w:rsidRPr="006A430B">
        <w:rPr>
          <w:rFonts w:asciiTheme="minorHAnsi" w:hAnsiTheme="minorHAnsi"/>
          <w:b/>
          <w:sz w:val="28"/>
          <w:szCs w:val="28"/>
        </w:rPr>
        <w:t xml:space="preserve">Equality Policy Impact statement </w:t>
      </w:r>
      <w:r w:rsidR="00FF7E5D" w:rsidRPr="006A430B">
        <w:rPr>
          <w:rFonts w:asciiTheme="minorHAnsi" w:hAnsiTheme="minorHAnsi"/>
          <w:b/>
          <w:sz w:val="28"/>
          <w:szCs w:val="28"/>
        </w:rPr>
        <w:t xml:space="preserve">January </w:t>
      </w:r>
      <w:r w:rsidRPr="006A430B">
        <w:rPr>
          <w:rFonts w:asciiTheme="minorHAnsi" w:hAnsiTheme="minorHAnsi"/>
          <w:b/>
          <w:sz w:val="28"/>
          <w:szCs w:val="28"/>
        </w:rPr>
        <w:t xml:space="preserve">2017 </w:t>
      </w:r>
    </w:p>
    <w:p w:rsidR="00571666" w:rsidRDefault="00571666" w:rsidP="00571666">
      <w:pPr>
        <w:jc w:val="center"/>
        <w:rPr>
          <w:rFonts w:asciiTheme="minorHAnsi" w:hAnsiTheme="minorHAnsi"/>
          <w:sz w:val="28"/>
          <w:szCs w:val="28"/>
        </w:rPr>
      </w:pPr>
    </w:p>
    <w:p w:rsidR="00571666" w:rsidRPr="006A430B" w:rsidRDefault="00571666">
      <w:pPr>
        <w:rPr>
          <w:rFonts w:asciiTheme="minorHAnsi" w:hAnsiTheme="minorHAnsi"/>
          <w:sz w:val="26"/>
          <w:szCs w:val="26"/>
        </w:rPr>
      </w:pPr>
      <w:r w:rsidRPr="006A430B">
        <w:rPr>
          <w:rFonts w:asciiTheme="minorHAnsi" w:hAnsiTheme="minorHAnsi"/>
          <w:sz w:val="26"/>
          <w:szCs w:val="26"/>
        </w:rPr>
        <w:t xml:space="preserve">The </w:t>
      </w:r>
      <w:proofErr w:type="spellStart"/>
      <w:r w:rsidRPr="006A430B">
        <w:rPr>
          <w:rFonts w:asciiTheme="minorHAnsi" w:hAnsiTheme="minorHAnsi"/>
          <w:sz w:val="26"/>
          <w:szCs w:val="26"/>
        </w:rPr>
        <w:t>Warriner</w:t>
      </w:r>
      <w:proofErr w:type="spellEnd"/>
      <w:r w:rsidRPr="006A430B">
        <w:rPr>
          <w:rFonts w:asciiTheme="minorHAnsi" w:hAnsiTheme="minorHAnsi"/>
          <w:sz w:val="26"/>
          <w:szCs w:val="26"/>
        </w:rPr>
        <w:t xml:space="preserve"> Multi Academy Trust’s Single Equality Policy has 2 key equality objectives, and the policy outlines in detail what we will do to achieve them. The equality objectives are;</w:t>
      </w:r>
    </w:p>
    <w:p w:rsidR="00571666" w:rsidRPr="006A430B" w:rsidRDefault="00571666">
      <w:pPr>
        <w:rPr>
          <w:rFonts w:asciiTheme="minorHAnsi" w:hAnsiTheme="minorHAnsi"/>
          <w:sz w:val="26"/>
          <w:szCs w:val="26"/>
        </w:rPr>
      </w:pPr>
    </w:p>
    <w:p w:rsidR="00571666" w:rsidRPr="006A430B" w:rsidRDefault="00571666" w:rsidP="00571666">
      <w:pPr>
        <w:pStyle w:val="Default"/>
        <w:numPr>
          <w:ilvl w:val="0"/>
          <w:numId w:val="1"/>
        </w:numPr>
        <w:rPr>
          <w:rFonts w:asciiTheme="minorHAnsi" w:hAnsiTheme="minorHAnsi"/>
          <w:b/>
          <w:color w:val="auto"/>
          <w:sz w:val="26"/>
          <w:szCs w:val="26"/>
        </w:rPr>
      </w:pPr>
      <w:r w:rsidRPr="006A430B">
        <w:rPr>
          <w:rFonts w:asciiTheme="minorHAnsi" w:hAnsiTheme="minorHAnsi"/>
          <w:b/>
          <w:color w:val="auto"/>
          <w:sz w:val="26"/>
          <w:szCs w:val="26"/>
        </w:rPr>
        <w:t xml:space="preserve">To ensure that the promotion of equality and human rights and elimination of discrimination and harassment is embedded in practice throughout all of our schools. </w:t>
      </w:r>
    </w:p>
    <w:p w:rsidR="00571666" w:rsidRPr="006A430B" w:rsidRDefault="00571666" w:rsidP="00571666">
      <w:pPr>
        <w:pStyle w:val="Default"/>
        <w:ind w:left="360"/>
        <w:rPr>
          <w:rFonts w:asciiTheme="minorHAnsi" w:hAnsiTheme="minorHAnsi"/>
          <w:b/>
          <w:color w:val="auto"/>
          <w:sz w:val="26"/>
          <w:szCs w:val="26"/>
        </w:rPr>
      </w:pPr>
    </w:p>
    <w:p w:rsidR="00571666" w:rsidRPr="006A430B" w:rsidRDefault="00571666" w:rsidP="00571666">
      <w:pPr>
        <w:pStyle w:val="Default"/>
        <w:numPr>
          <w:ilvl w:val="0"/>
          <w:numId w:val="1"/>
        </w:numPr>
        <w:rPr>
          <w:rFonts w:asciiTheme="minorHAnsi" w:hAnsiTheme="minorHAnsi"/>
          <w:b/>
          <w:color w:val="auto"/>
          <w:sz w:val="26"/>
          <w:szCs w:val="26"/>
        </w:rPr>
      </w:pPr>
      <w:r w:rsidRPr="006A430B">
        <w:rPr>
          <w:rFonts w:asciiTheme="minorHAnsi" w:hAnsiTheme="minorHAnsi"/>
          <w:b/>
          <w:color w:val="auto"/>
          <w:sz w:val="26"/>
          <w:szCs w:val="26"/>
        </w:rPr>
        <w:t>To ensure progress of our children is not hindered by inequality</w:t>
      </w:r>
    </w:p>
    <w:p w:rsidR="00571666" w:rsidRPr="006A430B" w:rsidRDefault="00571666" w:rsidP="00571666">
      <w:pPr>
        <w:pStyle w:val="Default"/>
        <w:rPr>
          <w:rFonts w:asciiTheme="minorHAnsi" w:hAnsiTheme="minorHAnsi"/>
          <w:b/>
          <w:color w:val="auto"/>
          <w:sz w:val="26"/>
          <w:szCs w:val="26"/>
        </w:rPr>
      </w:pPr>
    </w:p>
    <w:p w:rsidR="00571666" w:rsidRPr="006A430B" w:rsidRDefault="00571666">
      <w:pPr>
        <w:rPr>
          <w:rFonts w:asciiTheme="minorHAnsi" w:hAnsiTheme="minorHAnsi"/>
          <w:sz w:val="26"/>
          <w:szCs w:val="26"/>
        </w:rPr>
      </w:pPr>
      <w:r w:rsidRPr="006A430B">
        <w:rPr>
          <w:rFonts w:asciiTheme="minorHAnsi" w:hAnsiTheme="minorHAnsi"/>
          <w:sz w:val="26"/>
          <w:szCs w:val="26"/>
        </w:rPr>
        <w:t>The aim of this impact statement is to show our compliance with the Public Sector Equality Duty by demonstrating the impact of our Equality Policy and the progress towards our Equality Objectives</w:t>
      </w:r>
      <w:r w:rsidR="00D010E8" w:rsidRPr="006A430B">
        <w:rPr>
          <w:rFonts w:asciiTheme="minorHAnsi" w:hAnsiTheme="minorHAnsi"/>
          <w:sz w:val="26"/>
          <w:szCs w:val="26"/>
        </w:rPr>
        <w:t>.</w:t>
      </w:r>
    </w:p>
    <w:p w:rsidR="00203FC7" w:rsidRPr="006A430B" w:rsidRDefault="00203FC7">
      <w:pPr>
        <w:rPr>
          <w:rFonts w:asciiTheme="minorHAnsi" w:hAnsiTheme="minorHAnsi"/>
          <w:sz w:val="26"/>
          <w:szCs w:val="26"/>
        </w:rPr>
      </w:pPr>
    </w:p>
    <w:p w:rsidR="00203FC7" w:rsidRPr="006A430B" w:rsidRDefault="00203FC7">
      <w:pPr>
        <w:rPr>
          <w:rFonts w:asciiTheme="minorHAnsi" w:hAnsiTheme="minorHAnsi"/>
          <w:b/>
          <w:i/>
          <w:sz w:val="26"/>
          <w:szCs w:val="26"/>
        </w:rPr>
      </w:pPr>
      <w:r w:rsidRPr="006A430B">
        <w:rPr>
          <w:rFonts w:asciiTheme="minorHAnsi" w:hAnsiTheme="minorHAnsi"/>
          <w:sz w:val="26"/>
          <w:szCs w:val="26"/>
        </w:rPr>
        <w:t xml:space="preserve"> </w:t>
      </w:r>
      <w:r w:rsidR="00A62A95" w:rsidRPr="006A430B">
        <w:rPr>
          <w:rFonts w:asciiTheme="minorHAnsi" w:hAnsiTheme="minorHAnsi"/>
          <w:sz w:val="26"/>
          <w:szCs w:val="26"/>
        </w:rPr>
        <w:t>This year at</w:t>
      </w:r>
      <w:r w:rsidRPr="006A430B">
        <w:rPr>
          <w:rFonts w:asciiTheme="minorHAnsi" w:hAnsiTheme="minorHAnsi"/>
          <w:sz w:val="26"/>
          <w:szCs w:val="26"/>
        </w:rPr>
        <w:t xml:space="preserve"> </w:t>
      </w:r>
      <w:proofErr w:type="spellStart"/>
      <w:r w:rsidR="008C5E2F" w:rsidRPr="006A430B">
        <w:rPr>
          <w:rFonts w:asciiTheme="minorHAnsi" w:hAnsiTheme="minorHAnsi"/>
          <w:b/>
          <w:i/>
          <w:sz w:val="26"/>
          <w:szCs w:val="26"/>
        </w:rPr>
        <w:t>Sibford</w:t>
      </w:r>
      <w:proofErr w:type="spellEnd"/>
      <w:r w:rsidR="008C5E2F" w:rsidRPr="006A430B">
        <w:rPr>
          <w:rFonts w:asciiTheme="minorHAnsi" w:hAnsiTheme="minorHAnsi"/>
          <w:b/>
          <w:i/>
          <w:sz w:val="26"/>
          <w:szCs w:val="26"/>
        </w:rPr>
        <w:t xml:space="preserve"> Gower Endowed Primary School </w:t>
      </w:r>
      <w:r w:rsidRPr="006A430B">
        <w:rPr>
          <w:rFonts w:asciiTheme="minorHAnsi" w:hAnsiTheme="minorHAnsi"/>
          <w:sz w:val="26"/>
          <w:szCs w:val="26"/>
        </w:rPr>
        <w:t xml:space="preserve">we have done the following </w:t>
      </w:r>
      <w:r w:rsidRPr="006A430B">
        <w:rPr>
          <w:rFonts w:asciiTheme="minorHAnsi" w:hAnsiTheme="minorHAnsi"/>
          <w:b/>
          <w:i/>
          <w:sz w:val="26"/>
          <w:szCs w:val="26"/>
        </w:rPr>
        <w:t>to</w:t>
      </w:r>
      <w:r w:rsidRPr="006A430B">
        <w:rPr>
          <w:rFonts w:asciiTheme="minorHAnsi" w:hAnsiTheme="minorHAnsi"/>
          <w:sz w:val="26"/>
          <w:szCs w:val="26"/>
        </w:rPr>
        <w:t xml:space="preserve"> </w:t>
      </w:r>
      <w:r w:rsidRPr="006A430B">
        <w:rPr>
          <w:rFonts w:asciiTheme="minorHAnsi" w:hAnsiTheme="minorHAnsi"/>
          <w:b/>
          <w:i/>
          <w:sz w:val="26"/>
          <w:szCs w:val="26"/>
        </w:rPr>
        <w:t>ensure that the promotion of equality and human rights and elimination of discrimination and harassment is embedded in practice;</w:t>
      </w:r>
    </w:p>
    <w:p w:rsidR="00203FC7" w:rsidRPr="006A430B" w:rsidRDefault="008C5E2F" w:rsidP="00203FC7">
      <w:pPr>
        <w:pStyle w:val="ListParagraph"/>
        <w:numPr>
          <w:ilvl w:val="0"/>
          <w:numId w:val="2"/>
        </w:numPr>
        <w:rPr>
          <w:rFonts w:asciiTheme="minorHAnsi" w:hAnsiTheme="minorHAnsi"/>
          <w:i/>
          <w:sz w:val="26"/>
          <w:szCs w:val="26"/>
        </w:rPr>
      </w:pPr>
      <w:r w:rsidRPr="006A430B">
        <w:rPr>
          <w:rFonts w:asciiTheme="minorHAnsi" w:hAnsiTheme="minorHAnsi"/>
          <w:sz w:val="26"/>
          <w:szCs w:val="26"/>
        </w:rPr>
        <w:t xml:space="preserve">taught a ‘Protective </w:t>
      </w:r>
      <w:proofErr w:type="spellStart"/>
      <w:r w:rsidRPr="006A430B">
        <w:rPr>
          <w:rFonts w:asciiTheme="minorHAnsi" w:hAnsiTheme="minorHAnsi"/>
          <w:sz w:val="26"/>
          <w:szCs w:val="26"/>
        </w:rPr>
        <w:t>Behaviours’</w:t>
      </w:r>
      <w:proofErr w:type="spellEnd"/>
      <w:r w:rsidRPr="006A430B">
        <w:rPr>
          <w:rFonts w:asciiTheme="minorHAnsi" w:hAnsiTheme="minorHAnsi"/>
          <w:sz w:val="26"/>
          <w:szCs w:val="26"/>
        </w:rPr>
        <w:t xml:space="preserve"> curriculum to all</w:t>
      </w:r>
      <w:r w:rsidR="007E16B3" w:rsidRPr="006A430B">
        <w:rPr>
          <w:rFonts w:asciiTheme="minorHAnsi" w:hAnsiTheme="minorHAnsi"/>
          <w:sz w:val="26"/>
          <w:szCs w:val="26"/>
        </w:rPr>
        <w:t xml:space="preserve"> of our pupils with a focus on ‘we all have the </w:t>
      </w:r>
      <w:proofErr w:type="gramStart"/>
      <w:r w:rsidR="007E16B3" w:rsidRPr="006A430B">
        <w:rPr>
          <w:rFonts w:asciiTheme="minorHAnsi" w:hAnsiTheme="minorHAnsi"/>
          <w:sz w:val="26"/>
          <w:szCs w:val="26"/>
        </w:rPr>
        <w:t>right</w:t>
      </w:r>
      <w:proofErr w:type="gramEnd"/>
      <w:r w:rsidR="007E16B3" w:rsidRPr="006A430B">
        <w:rPr>
          <w:rFonts w:asciiTheme="minorHAnsi" w:hAnsiTheme="minorHAnsi"/>
          <w:sz w:val="26"/>
          <w:szCs w:val="26"/>
        </w:rPr>
        <w:t xml:space="preserve"> to feel safe’ and ‘is my fun, fun for everyone?</w:t>
      </w:r>
    </w:p>
    <w:p w:rsidR="008C5E2F" w:rsidRPr="006A430B" w:rsidRDefault="008C5E2F" w:rsidP="00203FC7">
      <w:pPr>
        <w:pStyle w:val="ListParagraph"/>
        <w:numPr>
          <w:ilvl w:val="0"/>
          <w:numId w:val="2"/>
        </w:numPr>
        <w:rPr>
          <w:rFonts w:asciiTheme="minorHAnsi" w:hAnsiTheme="minorHAnsi"/>
          <w:i/>
          <w:sz w:val="26"/>
          <w:szCs w:val="26"/>
        </w:rPr>
      </w:pPr>
      <w:proofErr w:type="gramStart"/>
      <w:r w:rsidRPr="006A430B">
        <w:rPr>
          <w:rFonts w:asciiTheme="minorHAnsi" w:hAnsiTheme="minorHAnsi"/>
          <w:sz w:val="26"/>
          <w:szCs w:val="26"/>
        </w:rPr>
        <w:t>promoted</w:t>
      </w:r>
      <w:proofErr w:type="gramEnd"/>
      <w:r w:rsidRPr="006A430B">
        <w:rPr>
          <w:rFonts w:asciiTheme="minorHAnsi" w:hAnsiTheme="minorHAnsi"/>
          <w:sz w:val="26"/>
          <w:szCs w:val="26"/>
        </w:rPr>
        <w:t xml:space="preserve"> positive views for different groups through planned assemblies, visiting speakers, </w:t>
      </w:r>
      <w:r w:rsidR="007E16B3" w:rsidRPr="006A430B">
        <w:rPr>
          <w:rFonts w:asciiTheme="minorHAnsi" w:hAnsiTheme="minorHAnsi"/>
          <w:sz w:val="26"/>
          <w:szCs w:val="26"/>
        </w:rPr>
        <w:t xml:space="preserve">classroom learning opportunities, </w:t>
      </w:r>
      <w:r w:rsidRPr="006A430B">
        <w:rPr>
          <w:rFonts w:asciiTheme="minorHAnsi" w:hAnsiTheme="minorHAnsi"/>
          <w:sz w:val="26"/>
          <w:szCs w:val="26"/>
        </w:rPr>
        <w:t>etc.</w:t>
      </w:r>
    </w:p>
    <w:p w:rsidR="00065EE6" w:rsidRPr="006A430B" w:rsidRDefault="00065EE6" w:rsidP="00203FC7">
      <w:pPr>
        <w:pStyle w:val="ListParagraph"/>
        <w:numPr>
          <w:ilvl w:val="0"/>
          <w:numId w:val="2"/>
        </w:numPr>
        <w:rPr>
          <w:rFonts w:asciiTheme="minorHAnsi" w:hAnsiTheme="minorHAnsi"/>
          <w:i/>
          <w:sz w:val="26"/>
          <w:szCs w:val="26"/>
        </w:rPr>
      </w:pPr>
      <w:proofErr w:type="gramStart"/>
      <w:r w:rsidRPr="006A430B">
        <w:rPr>
          <w:rFonts w:asciiTheme="minorHAnsi" w:hAnsiTheme="minorHAnsi"/>
          <w:sz w:val="26"/>
          <w:szCs w:val="26"/>
        </w:rPr>
        <w:t>focused</w:t>
      </w:r>
      <w:proofErr w:type="gramEnd"/>
      <w:r w:rsidRPr="006A430B">
        <w:rPr>
          <w:rFonts w:asciiTheme="minorHAnsi" w:hAnsiTheme="minorHAnsi"/>
          <w:sz w:val="26"/>
          <w:szCs w:val="26"/>
        </w:rPr>
        <w:t xml:space="preserve"> on values such as tolerance, </w:t>
      </w:r>
      <w:r w:rsidR="007E16B3" w:rsidRPr="006A430B">
        <w:rPr>
          <w:rFonts w:asciiTheme="minorHAnsi" w:hAnsiTheme="minorHAnsi"/>
          <w:sz w:val="26"/>
          <w:szCs w:val="26"/>
        </w:rPr>
        <w:t xml:space="preserve">trust, </w:t>
      </w:r>
      <w:r w:rsidRPr="006A430B">
        <w:rPr>
          <w:rFonts w:asciiTheme="minorHAnsi" w:hAnsiTheme="minorHAnsi"/>
          <w:sz w:val="26"/>
          <w:szCs w:val="26"/>
        </w:rPr>
        <w:t xml:space="preserve">respect and understanding, recognizing when these values are embodied in pupil </w:t>
      </w:r>
      <w:proofErr w:type="spellStart"/>
      <w:r w:rsidRPr="006A430B">
        <w:rPr>
          <w:rFonts w:asciiTheme="minorHAnsi" w:hAnsiTheme="minorHAnsi"/>
          <w:sz w:val="26"/>
          <w:szCs w:val="26"/>
        </w:rPr>
        <w:t>behaviour</w:t>
      </w:r>
      <w:proofErr w:type="spellEnd"/>
      <w:r w:rsidRPr="006A430B">
        <w:rPr>
          <w:rFonts w:asciiTheme="minorHAnsi" w:hAnsiTheme="minorHAnsi"/>
          <w:sz w:val="26"/>
          <w:szCs w:val="26"/>
        </w:rPr>
        <w:t xml:space="preserve"> through our rewards system.</w:t>
      </w:r>
    </w:p>
    <w:p w:rsidR="008C5E2F" w:rsidRPr="006A430B" w:rsidRDefault="00065EE6" w:rsidP="00203FC7">
      <w:pPr>
        <w:pStyle w:val="ListParagraph"/>
        <w:numPr>
          <w:ilvl w:val="0"/>
          <w:numId w:val="2"/>
        </w:numPr>
        <w:rPr>
          <w:rFonts w:asciiTheme="minorHAnsi" w:hAnsiTheme="minorHAnsi"/>
          <w:i/>
          <w:sz w:val="26"/>
          <w:szCs w:val="26"/>
        </w:rPr>
      </w:pPr>
      <w:proofErr w:type="gramStart"/>
      <w:r w:rsidRPr="006A430B">
        <w:rPr>
          <w:rFonts w:asciiTheme="minorHAnsi" w:hAnsiTheme="minorHAnsi"/>
          <w:sz w:val="26"/>
          <w:szCs w:val="26"/>
        </w:rPr>
        <w:t>actively</w:t>
      </w:r>
      <w:proofErr w:type="gramEnd"/>
      <w:r w:rsidRPr="006A430B">
        <w:rPr>
          <w:rFonts w:asciiTheme="minorHAnsi" w:hAnsiTheme="minorHAnsi"/>
          <w:sz w:val="26"/>
          <w:szCs w:val="26"/>
        </w:rPr>
        <w:t xml:space="preserve"> encouraged positive attitudes towards pupils and staff with the expectation that everyone treats others with dignity and respect.</w:t>
      </w:r>
      <w:r w:rsidR="008C5E2F" w:rsidRPr="006A430B">
        <w:rPr>
          <w:rFonts w:asciiTheme="minorHAnsi" w:hAnsiTheme="minorHAnsi"/>
          <w:sz w:val="26"/>
          <w:szCs w:val="26"/>
        </w:rPr>
        <w:t xml:space="preserve"> </w:t>
      </w:r>
    </w:p>
    <w:p w:rsidR="00065EE6" w:rsidRPr="006A430B" w:rsidRDefault="00065EE6" w:rsidP="00203FC7">
      <w:pPr>
        <w:pStyle w:val="ListParagraph"/>
        <w:numPr>
          <w:ilvl w:val="0"/>
          <w:numId w:val="2"/>
        </w:numPr>
        <w:rPr>
          <w:rFonts w:asciiTheme="minorHAnsi" w:hAnsiTheme="minorHAnsi"/>
          <w:i/>
          <w:sz w:val="26"/>
          <w:szCs w:val="26"/>
        </w:rPr>
      </w:pPr>
      <w:r w:rsidRPr="006A430B">
        <w:rPr>
          <w:rFonts w:asciiTheme="minorHAnsi" w:hAnsiTheme="minorHAnsi"/>
          <w:sz w:val="26"/>
          <w:szCs w:val="26"/>
        </w:rPr>
        <w:t xml:space="preserve">Reviewed </w:t>
      </w:r>
      <w:r w:rsidR="007E16B3" w:rsidRPr="006A430B">
        <w:rPr>
          <w:rFonts w:asciiTheme="minorHAnsi" w:hAnsiTheme="minorHAnsi"/>
          <w:sz w:val="26"/>
          <w:szCs w:val="26"/>
        </w:rPr>
        <w:t xml:space="preserve">our PSHE </w:t>
      </w:r>
      <w:r w:rsidR="00F831A2">
        <w:rPr>
          <w:rFonts w:asciiTheme="minorHAnsi" w:hAnsiTheme="minorHAnsi"/>
          <w:sz w:val="26"/>
          <w:szCs w:val="26"/>
        </w:rPr>
        <w:t xml:space="preserve">(Personal, Social and Health Education) </w:t>
      </w:r>
      <w:r w:rsidR="007E16B3" w:rsidRPr="006A430B">
        <w:rPr>
          <w:rFonts w:asciiTheme="minorHAnsi" w:hAnsiTheme="minorHAnsi"/>
          <w:sz w:val="26"/>
          <w:szCs w:val="26"/>
        </w:rPr>
        <w:t>and Citizenship</w:t>
      </w:r>
      <w:r w:rsidRPr="006A430B">
        <w:rPr>
          <w:rFonts w:asciiTheme="minorHAnsi" w:hAnsiTheme="minorHAnsi"/>
          <w:sz w:val="26"/>
          <w:szCs w:val="26"/>
        </w:rPr>
        <w:t xml:space="preserve"> curriculum to </w:t>
      </w:r>
      <w:r w:rsidR="007E16B3" w:rsidRPr="006A430B">
        <w:rPr>
          <w:rFonts w:asciiTheme="minorHAnsi" w:hAnsiTheme="minorHAnsi"/>
          <w:sz w:val="26"/>
          <w:szCs w:val="26"/>
        </w:rPr>
        <w:t>ensure that it is broad and balanced and celebrates diversity.</w:t>
      </w:r>
    </w:p>
    <w:p w:rsidR="007E16B3" w:rsidRPr="006A430B" w:rsidRDefault="007E16B3" w:rsidP="00203FC7">
      <w:pPr>
        <w:pStyle w:val="ListParagraph"/>
        <w:numPr>
          <w:ilvl w:val="0"/>
          <w:numId w:val="2"/>
        </w:numPr>
        <w:rPr>
          <w:rFonts w:asciiTheme="minorHAnsi" w:hAnsiTheme="minorHAnsi"/>
          <w:i/>
          <w:sz w:val="26"/>
          <w:szCs w:val="26"/>
        </w:rPr>
      </w:pPr>
      <w:r w:rsidRPr="006A430B">
        <w:rPr>
          <w:rFonts w:asciiTheme="minorHAnsi" w:hAnsiTheme="minorHAnsi"/>
          <w:sz w:val="26"/>
          <w:szCs w:val="26"/>
        </w:rPr>
        <w:t xml:space="preserve">Actively sought to develop links </w:t>
      </w:r>
      <w:r w:rsidR="00C103A6" w:rsidRPr="006A430B">
        <w:rPr>
          <w:rFonts w:asciiTheme="minorHAnsi" w:hAnsiTheme="minorHAnsi"/>
          <w:sz w:val="26"/>
          <w:szCs w:val="26"/>
        </w:rPr>
        <w:t>with those</w:t>
      </w:r>
      <w:r w:rsidRPr="006A430B">
        <w:rPr>
          <w:rFonts w:asciiTheme="minorHAnsi" w:hAnsiTheme="minorHAnsi"/>
          <w:sz w:val="26"/>
          <w:szCs w:val="26"/>
        </w:rPr>
        <w:t xml:space="preserve"> from other areas, countries and cultures</w:t>
      </w:r>
      <w:r w:rsidR="00C103A6" w:rsidRPr="006A430B">
        <w:rPr>
          <w:rFonts w:asciiTheme="minorHAnsi" w:hAnsiTheme="minorHAnsi"/>
          <w:sz w:val="26"/>
          <w:szCs w:val="26"/>
        </w:rPr>
        <w:t xml:space="preserve"> to share experiences.</w:t>
      </w:r>
    </w:p>
    <w:p w:rsidR="00FF7E5D" w:rsidRPr="006A430B" w:rsidRDefault="00C103A6" w:rsidP="00203FC7">
      <w:pPr>
        <w:pStyle w:val="ListParagraph"/>
        <w:numPr>
          <w:ilvl w:val="0"/>
          <w:numId w:val="2"/>
        </w:numPr>
        <w:rPr>
          <w:rFonts w:asciiTheme="minorHAnsi" w:hAnsiTheme="minorHAnsi"/>
          <w:i/>
          <w:sz w:val="26"/>
          <w:szCs w:val="26"/>
        </w:rPr>
      </w:pPr>
      <w:r w:rsidRPr="006A430B">
        <w:rPr>
          <w:rFonts w:asciiTheme="minorHAnsi" w:hAnsiTheme="minorHAnsi"/>
          <w:sz w:val="26"/>
          <w:szCs w:val="26"/>
        </w:rPr>
        <w:t xml:space="preserve">Reviewed our </w:t>
      </w:r>
      <w:proofErr w:type="spellStart"/>
      <w:r w:rsidRPr="006A430B">
        <w:rPr>
          <w:rFonts w:asciiTheme="minorHAnsi" w:hAnsiTheme="minorHAnsi"/>
          <w:sz w:val="26"/>
          <w:szCs w:val="26"/>
        </w:rPr>
        <w:t>behaviour</w:t>
      </w:r>
      <w:proofErr w:type="spellEnd"/>
      <w:r w:rsidRPr="006A430B">
        <w:rPr>
          <w:rFonts w:asciiTheme="minorHAnsi" w:hAnsiTheme="minorHAnsi"/>
          <w:sz w:val="26"/>
          <w:szCs w:val="26"/>
        </w:rPr>
        <w:t xml:space="preserve"> and anti-</w:t>
      </w:r>
      <w:r w:rsidR="00FF7E5D" w:rsidRPr="006A430B">
        <w:rPr>
          <w:rFonts w:asciiTheme="minorHAnsi" w:hAnsiTheme="minorHAnsi"/>
          <w:sz w:val="26"/>
          <w:szCs w:val="26"/>
        </w:rPr>
        <w:t>bullying policies</w:t>
      </w:r>
      <w:r w:rsidRPr="006A430B">
        <w:rPr>
          <w:rFonts w:asciiTheme="minorHAnsi" w:hAnsiTheme="minorHAnsi"/>
          <w:sz w:val="26"/>
          <w:szCs w:val="26"/>
        </w:rPr>
        <w:t xml:space="preserve"> and our SEND</w:t>
      </w:r>
      <w:r w:rsidR="00F831A2">
        <w:rPr>
          <w:rFonts w:asciiTheme="minorHAnsi" w:hAnsiTheme="minorHAnsi"/>
          <w:sz w:val="26"/>
          <w:szCs w:val="26"/>
        </w:rPr>
        <w:t xml:space="preserve"> (Special Education Needs and Disability)</w:t>
      </w:r>
      <w:r w:rsidRPr="006A430B">
        <w:rPr>
          <w:rFonts w:asciiTheme="minorHAnsi" w:hAnsiTheme="minorHAnsi"/>
          <w:sz w:val="26"/>
          <w:szCs w:val="26"/>
        </w:rPr>
        <w:t xml:space="preserve"> policy and shared expectations with pupils.</w:t>
      </w:r>
    </w:p>
    <w:p w:rsidR="007E16B3" w:rsidRPr="006A430B" w:rsidRDefault="007E16B3" w:rsidP="007E16B3">
      <w:pPr>
        <w:pStyle w:val="ListParagraph"/>
        <w:numPr>
          <w:ilvl w:val="0"/>
          <w:numId w:val="2"/>
        </w:numPr>
        <w:rPr>
          <w:rFonts w:asciiTheme="minorHAnsi" w:hAnsiTheme="minorHAnsi"/>
          <w:i/>
          <w:sz w:val="26"/>
          <w:szCs w:val="26"/>
        </w:rPr>
      </w:pPr>
      <w:r w:rsidRPr="006A430B">
        <w:rPr>
          <w:rFonts w:asciiTheme="minorHAnsi" w:hAnsiTheme="minorHAnsi"/>
          <w:sz w:val="26"/>
          <w:szCs w:val="26"/>
        </w:rPr>
        <w:t>Democratically elected our pupil school council and held regular assemblies and meetings to ensure that the voice of all pupils can be heard.</w:t>
      </w:r>
    </w:p>
    <w:p w:rsidR="007E16B3" w:rsidRPr="006A430B" w:rsidRDefault="007E16B3" w:rsidP="007E16B3">
      <w:pPr>
        <w:pStyle w:val="ListParagraph"/>
        <w:numPr>
          <w:ilvl w:val="0"/>
          <w:numId w:val="2"/>
        </w:numPr>
        <w:rPr>
          <w:rFonts w:asciiTheme="minorHAnsi" w:hAnsiTheme="minorHAnsi"/>
          <w:i/>
          <w:sz w:val="26"/>
          <w:szCs w:val="26"/>
        </w:rPr>
      </w:pPr>
      <w:r w:rsidRPr="006A430B">
        <w:rPr>
          <w:rFonts w:asciiTheme="minorHAnsi" w:hAnsiTheme="minorHAnsi"/>
          <w:sz w:val="26"/>
          <w:szCs w:val="26"/>
        </w:rPr>
        <w:t>Communicated with parents via regular newsletters, emails</w:t>
      </w:r>
      <w:r w:rsidR="00C103A6" w:rsidRPr="006A430B">
        <w:rPr>
          <w:rFonts w:asciiTheme="minorHAnsi" w:hAnsiTheme="minorHAnsi"/>
          <w:sz w:val="26"/>
          <w:szCs w:val="26"/>
        </w:rPr>
        <w:t xml:space="preserve">, parent’s evenings, phone calls </w:t>
      </w:r>
      <w:r w:rsidRPr="006A430B">
        <w:rPr>
          <w:rFonts w:asciiTheme="minorHAnsi" w:hAnsiTheme="minorHAnsi"/>
          <w:sz w:val="26"/>
          <w:szCs w:val="26"/>
        </w:rPr>
        <w:t>and the school website</w:t>
      </w:r>
      <w:r w:rsidR="008C20CA" w:rsidRPr="006A430B">
        <w:rPr>
          <w:rFonts w:asciiTheme="minorHAnsi" w:hAnsiTheme="minorHAnsi"/>
          <w:sz w:val="26"/>
          <w:szCs w:val="26"/>
        </w:rPr>
        <w:t>, making extra effor</w:t>
      </w:r>
      <w:r w:rsidR="00C103A6" w:rsidRPr="006A430B">
        <w:rPr>
          <w:rFonts w:asciiTheme="minorHAnsi" w:hAnsiTheme="minorHAnsi"/>
          <w:sz w:val="26"/>
          <w:szCs w:val="26"/>
        </w:rPr>
        <w:t xml:space="preserve">t to contact parents who might need support with communication, e.g. </w:t>
      </w:r>
      <w:r w:rsidR="008C20CA" w:rsidRPr="006A430B">
        <w:rPr>
          <w:rFonts w:asciiTheme="minorHAnsi" w:hAnsiTheme="minorHAnsi"/>
          <w:sz w:val="26"/>
          <w:szCs w:val="26"/>
        </w:rPr>
        <w:t>accessible timings for meetings, no internet access, etc.</w:t>
      </w:r>
    </w:p>
    <w:p w:rsidR="00C103A6" w:rsidRPr="006A430B" w:rsidRDefault="00C103A6" w:rsidP="007E16B3">
      <w:pPr>
        <w:pStyle w:val="ListParagraph"/>
        <w:numPr>
          <w:ilvl w:val="0"/>
          <w:numId w:val="2"/>
        </w:numPr>
        <w:rPr>
          <w:rFonts w:asciiTheme="minorHAnsi" w:hAnsiTheme="minorHAnsi"/>
          <w:sz w:val="26"/>
          <w:szCs w:val="26"/>
        </w:rPr>
      </w:pPr>
      <w:r w:rsidRPr="006A430B">
        <w:rPr>
          <w:rFonts w:asciiTheme="minorHAnsi" w:hAnsiTheme="minorHAnsi"/>
          <w:sz w:val="26"/>
          <w:szCs w:val="26"/>
        </w:rPr>
        <w:t xml:space="preserve">Continued/established CAFs </w:t>
      </w:r>
      <w:r w:rsidR="00F831A2">
        <w:rPr>
          <w:rFonts w:asciiTheme="minorHAnsi" w:hAnsiTheme="minorHAnsi"/>
          <w:sz w:val="26"/>
          <w:szCs w:val="26"/>
        </w:rPr>
        <w:t xml:space="preserve">(Common Assessment Framework) </w:t>
      </w:r>
      <w:r w:rsidRPr="006A430B">
        <w:rPr>
          <w:rFonts w:asciiTheme="minorHAnsi" w:hAnsiTheme="minorHAnsi"/>
          <w:sz w:val="26"/>
          <w:szCs w:val="26"/>
        </w:rPr>
        <w:t xml:space="preserve">and </w:t>
      </w:r>
      <w:proofErr w:type="gramStart"/>
      <w:r w:rsidRPr="006A430B">
        <w:rPr>
          <w:rFonts w:asciiTheme="minorHAnsi" w:hAnsiTheme="minorHAnsi"/>
          <w:sz w:val="26"/>
          <w:szCs w:val="26"/>
        </w:rPr>
        <w:t>TACs</w:t>
      </w:r>
      <w:r w:rsidR="00F831A2">
        <w:rPr>
          <w:rFonts w:asciiTheme="minorHAnsi" w:hAnsiTheme="minorHAnsi"/>
          <w:sz w:val="26"/>
          <w:szCs w:val="26"/>
        </w:rPr>
        <w:t>(</w:t>
      </w:r>
      <w:proofErr w:type="gramEnd"/>
      <w:r w:rsidR="00F831A2">
        <w:rPr>
          <w:rFonts w:asciiTheme="minorHAnsi" w:hAnsiTheme="minorHAnsi"/>
          <w:sz w:val="26"/>
          <w:szCs w:val="26"/>
        </w:rPr>
        <w:t>Team Around the Child)</w:t>
      </w:r>
      <w:r w:rsidRPr="006A430B">
        <w:rPr>
          <w:rFonts w:asciiTheme="minorHAnsi" w:hAnsiTheme="minorHAnsi"/>
          <w:sz w:val="26"/>
          <w:szCs w:val="26"/>
        </w:rPr>
        <w:t>, EHCPs</w:t>
      </w:r>
      <w:r w:rsidR="00F831A2">
        <w:rPr>
          <w:rFonts w:asciiTheme="minorHAnsi" w:hAnsiTheme="minorHAnsi"/>
          <w:sz w:val="26"/>
          <w:szCs w:val="26"/>
        </w:rPr>
        <w:t xml:space="preserve"> (Education, Health and Care Plan)</w:t>
      </w:r>
      <w:r w:rsidRPr="006A430B">
        <w:rPr>
          <w:rFonts w:asciiTheme="minorHAnsi" w:hAnsiTheme="minorHAnsi"/>
          <w:sz w:val="26"/>
          <w:szCs w:val="26"/>
        </w:rPr>
        <w:t xml:space="preserve"> and individual health care plans to support pupils within school.</w:t>
      </w:r>
    </w:p>
    <w:p w:rsidR="00C103A6" w:rsidRPr="006A430B" w:rsidRDefault="00C103A6" w:rsidP="007E16B3">
      <w:pPr>
        <w:pStyle w:val="ListParagraph"/>
        <w:numPr>
          <w:ilvl w:val="0"/>
          <w:numId w:val="2"/>
        </w:numPr>
        <w:rPr>
          <w:rFonts w:asciiTheme="minorHAnsi" w:hAnsiTheme="minorHAnsi"/>
          <w:sz w:val="26"/>
          <w:szCs w:val="26"/>
        </w:rPr>
      </w:pPr>
      <w:r w:rsidRPr="006A430B">
        <w:rPr>
          <w:rFonts w:asciiTheme="minorHAnsi" w:hAnsiTheme="minorHAnsi"/>
          <w:sz w:val="26"/>
          <w:szCs w:val="26"/>
        </w:rPr>
        <w:t>Encouraged specific groups to participate in extra-curricular activities such as sports clubs, sporting events, and enrichment and challenge workshops</w:t>
      </w:r>
    </w:p>
    <w:p w:rsidR="00C103A6" w:rsidRPr="006A430B" w:rsidRDefault="00C103A6" w:rsidP="007E16B3">
      <w:pPr>
        <w:pStyle w:val="ListParagraph"/>
        <w:numPr>
          <w:ilvl w:val="0"/>
          <w:numId w:val="2"/>
        </w:numPr>
        <w:rPr>
          <w:rFonts w:asciiTheme="minorHAnsi" w:hAnsiTheme="minorHAnsi"/>
          <w:sz w:val="26"/>
          <w:szCs w:val="26"/>
        </w:rPr>
      </w:pPr>
      <w:r w:rsidRPr="006A430B">
        <w:rPr>
          <w:rFonts w:asciiTheme="minorHAnsi" w:hAnsiTheme="minorHAnsi"/>
          <w:sz w:val="26"/>
          <w:szCs w:val="26"/>
        </w:rPr>
        <w:t>Monitored attendance, establishing attendance contracts where necessary.</w:t>
      </w:r>
    </w:p>
    <w:p w:rsidR="00C103A6" w:rsidRPr="006A430B" w:rsidRDefault="00C103A6" w:rsidP="007E16B3">
      <w:pPr>
        <w:pStyle w:val="ListParagraph"/>
        <w:numPr>
          <w:ilvl w:val="0"/>
          <w:numId w:val="2"/>
        </w:numPr>
        <w:rPr>
          <w:rFonts w:asciiTheme="minorHAnsi" w:hAnsiTheme="minorHAnsi"/>
          <w:sz w:val="26"/>
          <w:szCs w:val="26"/>
        </w:rPr>
      </w:pPr>
      <w:r w:rsidRPr="006A430B">
        <w:rPr>
          <w:rFonts w:asciiTheme="minorHAnsi" w:hAnsiTheme="minorHAnsi"/>
          <w:sz w:val="26"/>
          <w:szCs w:val="26"/>
        </w:rPr>
        <w:t>Worked closely with outside agencies to support pupils and families where appropriate.</w:t>
      </w:r>
    </w:p>
    <w:p w:rsidR="00C103A6" w:rsidRPr="006A430B" w:rsidRDefault="00C103A6" w:rsidP="007E16B3">
      <w:pPr>
        <w:pStyle w:val="ListParagraph"/>
        <w:numPr>
          <w:ilvl w:val="0"/>
          <w:numId w:val="2"/>
        </w:numPr>
        <w:rPr>
          <w:rFonts w:asciiTheme="minorHAnsi" w:hAnsiTheme="minorHAnsi"/>
          <w:sz w:val="26"/>
          <w:szCs w:val="26"/>
        </w:rPr>
      </w:pPr>
      <w:r w:rsidRPr="006A430B">
        <w:rPr>
          <w:rFonts w:asciiTheme="minorHAnsi" w:hAnsiTheme="minorHAnsi"/>
          <w:sz w:val="26"/>
          <w:szCs w:val="26"/>
        </w:rPr>
        <w:t xml:space="preserve">Ensured that staff </w:t>
      </w:r>
      <w:r w:rsidR="00A11A55" w:rsidRPr="006A430B">
        <w:rPr>
          <w:rFonts w:asciiTheme="minorHAnsi" w:hAnsiTheme="minorHAnsi"/>
          <w:sz w:val="26"/>
          <w:szCs w:val="26"/>
        </w:rPr>
        <w:t xml:space="preserve">members </w:t>
      </w:r>
      <w:r w:rsidRPr="006A430B">
        <w:rPr>
          <w:rFonts w:asciiTheme="minorHAnsi" w:hAnsiTheme="minorHAnsi"/>
          <w:sz w:val="26"/>
          <w:szCs w:val="26"/>
        </w:rPr>
        <w:t>are appropriately trained to meet the needs of pupils.</w:t>
      </w:r>
    </w:p>
    <w:p w:rsidR="00C103A6" w:rsidRPr="006A430B" w:rsidRDefault="00C103A6" w:rsidP="007E16B3">
      <w:pPr>
        <w:pStyle w:val="ListParagraph"/>
        <w:numPr>
          <w:ilvl w:val="0"/>
          <w:numId w:val="2"/>
        </w:numPr>
        <w:rPr>
          <w:rFonts w:asciiTheme="minorHAnsi" w:hAnsiTheme="minorHAnsi"/>
          <w:sz w:val="26"/>
          <w:szCs w:val="26"/>
        </w:rPr>
      </w:pPr>
      <w:r w:rsidRPr="006A430B">
        <w:rPr>
          <w:rFonts w:asciiTheme="minorHAnsi" w:hAnsiTheme="minorHAnsi"/>
          <w:sz w:val="26"/>
          <w:szCs w:val="26"/>
        </w:rPr>
        <w:lastRenderedPageBreak/>
        <w:t>Developed personalized evacuation plans and risk assessments to ensure that all pupils can access trips, including our residential trip.</w:t>
      </w:r>
    </w:p>
    <w:p w:rsidR="00C103A6" w:rsidRPr="006A430B" w:rsidRDefault="0039106D" w:rsidP="007E16B3">
      <w:pPr>
        <w:pStyle w:val="ListParagraph"/>
        <w:numPr>
          <w:ilvl w:val="0"/>
          <w:numId w:val="2"/>
        </w:numPr>
        <w:rPr>
          <w:rFonts w:asciiTheme="minorHAnsi" w:hAnsiTheme="minorHAnsi"/>
          <w:sz w:val="26"/>
          <w:szCs w:val="26"/>
        </w:rPr>
      </w:pPr>
      <w:r w:rsidRPr="006A430B">
        <w:rPr>
          <w:rFonts w:asciiTheme="minorHAnsi" w:hAnsiTheme="minorHAnsi"/>
          <w:sz w:val="26"/>
          <w:szCs w:val="26"/>
        </w:rPr>
        <w:t>Ensured that no pupil</w:t>
      </w:r>
      <w:r w:rsidR="00C103A6" w:rsidRPr="006A430B">
        <w:rPr>
          <w:rFonts w:asciiTheme="minorHAnsi" w:hAnsiTheme="minorHAnsi"/>
          <w:sz w:val="26"/>
          <w:szCs w:val="26"/>
        </w:rPr>
        <w:t xml:space="preserve"> is excluded from opportunities such as </w:t>
      </w:r>
      <w:r w:rsidRPr="006A430B">
        <w:rPr>
          <w:rFonts w:asciiTheme="minorHAnsi" w:hAnsiTheme="minorHAnsi"/>
          <w:sz w:val="26"/>
          <w:szCs w:val="26"/>
        </w:rPr>
        <w:t>trips and extra-curricular activit</w:t>
      </w:r>
      <w:r w:rsidR="00A11A55" w:rsidRPr="006A430B">
        <w:rPr>
          <w:rFonts w:asciiTheme="minorHAnsi" w:hAnsiTheme="minorHAnsi"/>
          <w:sz w:val="26"/>
          <w:szCs w:val="26"/>
        </w:rPr>
        <w:t>i</w:t>
      </w:r>
      <w:r w:rsidRPr="006A430B">
        <w:rPr>
          <w:rFonts w:asciiTheme="minorHAnsi" w:hAnsiTheme="minorHAnsi"/>
          <w:sz w:val="26"/>
          <w:szCs w:val="26"/>
        </w:rPr>
        <w:t>es where hardship is a potential barrier, through use of pupil premium and other funds.</w:t>
      </w:r>
    </w:p>
    <w:p w:rsidR="0039106D" w:rsidRPr="006A430B" w:rsidRDefault="0039106D" w:rsidP="007E16B3">
      <w:pPr>
        <w:pStyle w:val="ListParagraph"/>
        <w:numPr>
          <w:ilvl w:val="0"/>
          <w:numId w:val="2"/>
        </w:numPr>
        <w:rPr>
          <w:rFonts w:asciiTheme="minorHAnsi" w:hAnsiTheme="minorHAnsi"/>
          <w:sz w:val="26"/>
          <w:szCs w:val="26"/>
        </w:rPr>
      </w:pPr>
      <w:r w:rsidRPr="006A430B">
        <w:rPr>
          <w:rFonts w:asciiTheme="minorHAnsi" w:hAnsiTheme="minorHAnsi"/>
          <w:sz w:val="26"/>
          <w:szCs w:val="26"/>
        </w:rPr>
        <w:t>Encouraged positive working relationships between staff through collaborative working and staff ‘events.’</w:t>
      </w:r>
    </w:p>
    <w:p w:rsidR="0039106D" w:rsidRPr="006A430B" w:rsidRDefault="0039106D" w:rsidP="007E16B3">
      <w:pPr>
        <w:pStyle w:val="ListParagraph"/>
        <w:numPr>
          <w:ilvl w:val="0"/>
          <w:numId w:val="2"/>
        </w:numPr>
        <w:rPr>
          <w:rFonts w:asciiTheme="minorHAnsi" w:hAnsiTheme="minorHAnsi"/>
          <w:sz w:val="26"/>
          <w:szCs w:val="26"/>
        </w:rPr>
      </w:pPr>
      <w:r w:rsidRPr="006A430B">
        <w:rPr>
          <w:rFonts w:asciiTheme="minorHAnsi" w:hAnsiTheme="minorHAnsi"/>
          <w:sz w:val="26"/>
          <w:szCs w:val="26"/>
        </w:rPr>
        <w:t xml:space="preserve">Ensured </w:t>
      </w:r>
      <w:r w:rsidR="008C20CA" w:rsidRPr="006A430B">
        <w:rPr>
          <w:rFonts w:asciiTheme="minorHAnsi" w:hAnsiTheme="minorHAnsi"/>
          <w:sz w:val="26"/>
          <w:szCs w:val="26"/>
        </w:rPr>
        <w:t xml:space="preserve">all </w:t>
      </w:r>
      <w:r w:rsidRPr="006A430B">
        <w:rPr>
          <w:rFonts w:asciiTheme="minorHAnsi" w:hAnsiTheme="minorHAnsi"/>
          <w:sz w:val="26"/>
          <w:szCs w:val="26"/>
        </w:rPr>
        <w:t xml:space="preserve">staff </w:t>
      </w:r>
      <w:r w:rsidR="008C20CA" w:rsidRPr="006A430B">
        <w:rPr>
          <w:rFonts w:asciiTheme="minorHAnsi" w:hAnsiTheme="minorHAnsi"/>
          <w:sz w:val="26"/>
          <w:szCs w:val="26"/>
        </w:rPr>
        <w:t xml:space="preserve">members </w:t>
      </w:r>
      <w:r w:rsidRPr="006A430B">
        <w:rPr>
          <w:rFonts w:asciiTheme="minorHAnsi" w:hAnsiTheme="minorHAnsi"/>
          <w:sz w:val="26"/>
          <w:szCs w:val="26"/>
        </w:rPr>
        <w:t>are awar</w:t>
      </w:r>
      <w:r w:rsidR="0001739E" w:rsidRPr="006A430B">
        <w:rPr>
          <w:rFonts w:asciiTheme="minorHAnsi" w:hAnsiTheme="minorHAnsi"/>
          <w:sz w:val="26"/>
          <w:szCs w:val="26"/>
        </w:rPr>
        <w:t>e of our Whistle Blowing policy and the other policies that relate to equality and equal opportunities.</w:t>
      </w:r>
    </w:p>
    <w:p w:rsidR="00203FC7" w:rsidRPr="006A430B" w:rsidRDefault="00203FC7" w:rsidP="00203FC7">
      <w:pPr>
        <w:rPr>
          <w:rFonts w:asciiTheme="minorHAnsi" w:hAnsiTheme="minorHAnsi"/>
          <w:sz w:val="26"/>
          <w:szCs w:val="26"/>
        </w:rPr>
      </w:pPr>
    </w:p>
    <w:p w:rsidR="00A11A55" w:rsidRPr="006A430B" w:rsidRDefault="00203FC7" w:rsidP="00203FC7">
      <w:pPr>
        <w:rPr>
          <w:rFonts w:asciiTheme="minorHAnsi" w:hAnsiTheme="minorHAnsi"/>
          <w:sz w:val="26"/>
          <w:szCs w:val="26"/>
        </w:rPr>
      </w:pPr>
      <w:r w:rsidRPr="006A430B">
        <w:rPr>
          <w:rFonts w:asciiTheme="minorHAnsi" w:hAnsiTheme="minorHAnsi"/>
          <w:sz w:val="26"/>
          <w:szCs w:val="26"/>
        </w:rPr>
        <w:t>This is how we’</w:t>
      </w:r>
      <w:r w:rsidR="008B74A4" w:rsidRPr="006A430B">
        <w:rPr>
          <w:rFonts w:asciiTheme="minorHAnsi" w:hAnsiTheme="minorHAnsi"/>
          <w:sz w:val="26"/>
          <w:szCs w:val="26"/>
        </w:rPr>
        <w:t>ve measured the impact;</w:t>
      </w:r>
    </w:p>
    <w:p w:rsidR="004961E0" w:rsidRPr="006A430B" w:rsidRDefault="004961E0" w:rsidP="00203FC7">
      <w:pPr>
        <w:rPr>
          <w:rFonts w:asciiTheme="minorHAnsi" w:hAnsiTheme="minorHAnsi"/>
          <w:sz w:val="26"/>
          <w:szCs w:val="26"/>
        </w:rPr>
      </w:pPr>
    </w:p>
    <w:p w:rsidR="00B14E96" w:rsidRPr="006A430B" w:rsidRDefault="0039106D" w:rsidP="00FF7E5D">
      <w:pPr>
        <w:pStyle w:val="ListParagraph"/>
        <w:numPr>
          <w:ilvl w:val="0"/>
          <w:numId w:val="2"/>
        </w:numPr>
        <w:rPr>
          <w:rFonts w:asciiTheme="minorHAnsi" w:hAnsiTheme="minorHAnsi"/>
          <w:sz w:val="26"/>
          <w:szCs w:val="26"/>
        </w:rPr>
      </w:pPr>
      <w:r w:rsidRPr="006A430B">
        <w:rPr>
          <w:rFonts w:asciiTheme="minorHAnsi" w:hAnsiTheme="minorHAnsi"/>
          <w:sz w:val="26"/>
          <w:szCs w:val="26"/>
        </w:rPr>
        <w:t>Completed a parent survey</w:t>
      </w:r>
      <w:r w:rsidR="00B14E96" w:rsidRPr="006A430B">
        <w:rPr>
          <w:rFonts w:asciiTheme="minorHAnsi" w:hAnsiTheme="minorHAnsi"/>
          <w:sz w:val="26"/>
          <w:szCs w:val="26"/>
        </w:rPr>
        <w:t xml:space="preserve">: </w:t>
      </w:r>
    </w:p>
    <w:p w:rsidR="00B14E96" w:rsidRPr="006A430B" w:rsidRDefault="00B14E96" w:rsidP="00B14E96">
      <w:pPr>
        <w:pStyle w:val="ListParagraph"/>
        <w:rPr>
          <w:rFonts w:asciiTheme="minorHAnsi" w:hAnsiTheme="minorHAnsi"/>
          <w:b/>
          <w:sz w:val="26"/>
          <w:szCs w:val="26"/>
        </w:rPr>
      </w:pPr>
      <w:r w:rsidRPr="006A430B">
        <w:rPr>
          <w:rFonts w:asciiTheme="minorHAnsi" w:hAnsiTheme="minorHAnsi"/>
          <w:b/>
          <w:sz w:val="26"/>
          <w:szCs w:val="26"/>
        </w:rPr>
        <w:t xml:space="preserve">A score of </w:t>
      </w:r>
      <w:r w:rsidRPr="006A430B">
        <w:rPr>
          <w:rFonts w:asciiTheme="minorHAnsi" w:hAnsiTheme="minorHAnsi"/>
          <w:b/>
          <w:color w:val="548DD4" w:themeColor="text2" w:themeTint="99"/>
          <w:sz w:val="26"/>
          <w:szCs w:val="26"/>
        </w:rPr>
        <w:t xml:space="preserve">80+ </w:t>
      </w:r>
      <w:r w:rsidRPr="006A430B">
        <w:rPr>
          <w:rFonts w:asciiTheme="minorHAnsi" w:hAnsiTheme="minorHAnsi"/>
          <w:b/>
          <w:sz w:val="26"/>
          <w:szCs w:val="26"/>
        </w:rPr>
        <w:t>signifies “outstanding in all facets with very strong parental engagement”</w:t>
      </w:r>
    </w:p>
    <w:tbl>
      <w:tblPr>
        <w:tblStyle w:val="TableGrid"/>
        <w:tblW w:w="0" w:type="auto"/>
        <w:tblInd w:w="720" w:type="dxa"/>
        <w:tblLook w:val="04A0" w:firstRow="1" w:lastRow="0" w:firstColumn="1" w:lastColumn="0" w:noHBand="0" w:noVBand="1"/>
      </w:tblPr>
      <w:tblGrid>
        <w:gridCol w:w="9030"/>
        <w:gridCol w:w="1238"/>
      </w:tblGrid>
      <w:tr w:rsidR="00B14E96" w:rsidRPr="006A430B" w:rsidTr="00B14E96">
        <w:tc>
          <w:tcPr>
            <w:tcW w:w="9030" w:type="dxa"/>
          </w:tcPr>
          <w:p w:rsidR="00B14E96" w:rsidRPr="006A430B" w:rsidRDefault="00B14E96" w:rsidP="00B14E96">
            <w:pPr>
              <w:rPr>
                <w:rFonts w:ascii="Calibri" w:eastAsiaTheme="minorHAnsi" w:hAnsi="Calibri" w:cs="Calibri"/>
                <w:color w:val="0033CD"/>
                <w:sz w:val="26"/>
                <w:szCs w:val="26"/>
                <w:lang w:val="en-GB"/>
              </w:rPr>
            </w:pPr>
            <w:r w:rsidRPr="006A430B">
              <w:rPr>
                <w:rFonts w:ascii="Calibri" w:eastAsiaTheme="minorHAnsi" w:hAnsi="Calibri" w:cs="Calibri"/>
                <w:color w:val="000000"/>
                <w:sz w:val="26"/>
                <w:szCs w:val="26"/>
                <w:lang w:val="en-GB"/>
              </w:rPr>
              <w:t xml:space="preserve">My child is treated fairly and equally whilst at school </w:t>
            </w:r>
          </w:p>
        </w:tc>
        <w:tc>
          <w:tcPr>
            <w:tcW w:w="1238" w:type="dxa"/>
          </w:tcPr>
          <w:p w:rsidR="00B14E96" w:rsidRPr="006A430B" w:rsidRDefault="00B14E96" w:rsidP="00B14E96">
            <w:pPr>
              <w:pStyle w:val="ListParagraph"/>
              <w:ind w:left="0"/>
              <w:rPr>
                <w:rFonts w:asciiTheme="minorHAnsi" w:hAnsiTheme="minorHAnsi"/>
                <w:sz w:val="26"/>
                <w:szCs w:val="26"/>
              </w:rPr>
            </w:pPr>
            <w:r w:rsidRPr="006A430B">
              <w:rPr>
                <w:rFonts w:ascii="Calibri" w:eastAsiaTheme="minorHAnsi" w:hAnsi="Calibri" w:cs="Calibri"/>
                <w:color w:val="0033CD"/>
                <w:sz w:val="26"/>
                <w:szCs w:val="26"/>
                <w:lang w:val="en-GB"/>
              </w:rPr>
              <w:t>82.7</w:t>
            </w:r>
          </w:p>
        </w:tc>
      </w:tr>
      <w:tr w:rsidR="00B14E96" w:rsidRPr="006A430B" w:rsidTr="00B14E96">
        <w:tc>
          <w:tcPr>
            <w:tcW w:w="9030" w:type="dxa"/>
          </w:tcPr>
          <w:p w:rsidR="00B14E96" w:rsidRPr="006A430B" w:rsidRDefault="00B14E96" w:rsidP="00B14E96">
            <w:pPr>
              <w:pStyle w:val="ListParagraph"/>
              <w:ind w:left="0"/>
              <w:rPr>
                <w:rFonts w:asciiTheme="minorHAnsi" w:hAnsiTheme="minorHAnsi"/>
                <w:sz w:val="26"/>
                <w:szCs w:val="26"/>
              </w:rPr>
            </w:pPr>
            <w:r w:rsidRPr="006A430B">
              <w:rPr>
                <w:rFonts w:ascii="Calibri" w:eastAsiaTheme="minorHAnsi" w:hAnsi="Calibri" w:cs="Calibri"/>
                <w:color w:val="000000"/>
                <w:sz w:val="26"/>
                <w:szCs w:val="26"/>
                <w:lang w:val="en-GB"/>
              </w:rPr>
              <w:t xml:space="preserve">My child is neither bullied nor harassed at this school </w:t>
            </w:r>
          </w:p>
        </w:tc>
        <w:tc>
          <w:tcPr>
            <w:tcW w:w="1238" w:type="dxa"/>
          </w:tcPr>
          <w:p w:rsidR="00B14E96" w:rsidRPr="006A430B" w:rsidRDefault="00B14E96" w:rsidP="00B14E96">
            <w:pPr>
              <w:pStyle w:val="ListParagraph"/>
              <w:ind w:left="0"/>
              <w:rPr>
                <w:rFonts w:asciiTheme="minorHAnsi" w:hAnsiTheme="minorHAnsi"/>
                <w:sz w:val="26"/>
                <w:szCs w:val="26"/>
              </w:rPr>
            </w:pPr>
            <w:r w:rsidRPr="006A430B">
              <w:rPr>
                <w:rFonts w:ascii="Calibri" w:eastAsiaTheme="minorHAnsi" w:hAnsi="Calibri" w:cs="Calibri"/>
                <w:color w:val="0033CD"/>
                <w:sz w:val="26"/>
                <w:szCs w:val="26"/>
                <w:lang w:val="en-GB"/>
              </w:rPr>
              <w:t>82.2</w:t>
            </w:r>
          </w:p>
        </w:tc>
      </w:tr>
      <w:tr w:rsidR="00B14E96" w:rsidRPr="006A430B" w:rsidTr="00B14E96">
        <w:tc>
          <w:tcPr>
            <w:tcW w:w="9030" w:type="dxa"/>
          </w:tcPr>
          <w:p w:rsidR="00B14E96" w:rsidRPr="006A430B" w:rsidRDefault="00B14E96" w:rsidP="00B14E96">
            <w:pPr>
              <w:rPr>
                <w:rFonts w:ascii="Calibri" w:eastAsiaTheme="minorHAnsi" w:hAnsi="Calibri" w:cs="Calibri"/>
                <w:color w:val="0033CD"/>
                <w:sz w:val="26"/>
                <w:szCs w:val="26"/>
                <w:lang w:val="en-GB"/>
              </w:rPr>
            </w:pPr>
            <w:r w:rsidRPr="006A430B">
              <w:rPr>
                <w:rFonts w:ascii="Calibri" w:eastAsiaTheme="minorHAnsi" w:hAnsi="Calibri" w:cs="Calibri"/>
                <w:color w:val="000000"/>
                <w:sz w:val="26"/>
                <w:szCs w:val="26"/>
                <w:lang w:val="en-GB"/>
              </w:rPr>
              <w:t xml:space="preserve">This school encourages my child to develop maturity, independence, and how to support others </w:t>
            </w:r>
          </w:p>
        </w:tc>
        <w:tc>
          <w:tcPr>
            <w:tcW w:w="1238" w:type="dxa"/>
          </w:tcPr>
          <w:p w:rsidR="00B14E96" w:rsidRPr="006A430B" w:rsidRDefault="00B14E96" w:rsidP="00B14E96">
            <w:pPr>
              <w:pStyle w:val="ListParagraph"/>
              <w:ind w:left="0"/>
              <w:rPr>
                <w:rFonts w:asciiTheme="minorHAnsi" w:hAnsiTheme="minorHAnsi"/>
                <w:sz w:val="26"/>
                <w:szCs w:val="26"/>
              </w:rPr>
            </w:pPr>
            <w:r w:rsidRPr="006A430B">
              <w:rPr>
                <w:rFonts w:ascii="Calibri" w:eastAsiaTheme="minorHAnsi" w:hAnsi="Calibri" w:cs="Calibri"/>
                <w:color w:val="0033CD"/>
                <w:sz w:val="26"/>
                <w:szCs w:val="26"/>
                <w:lang w:val="en-GB"/>
              </w:rPr>
              <w:t>87.1</w:t>
            </w:r>
          </w:p>
        </w:tc>
      </w:tr>
      <w:tr w:rsidR="00B14E96" w:rsidRPr="006A430B" w:rsidTr="00B14E96">
        <w:tc>
          <w:tcPr>
            <w:tcW w:w="9030" w:type="dxa"/>
          </w:tcPr>
          <w:p w:rsidR="00B14E96" w:rsidRPr="006A430B" w:rsidRDefault="00B14E96" w:rsidP="00B14E96">
            <w:pPr>
              <w:rPr>
                <w:rFonts w:ascii="Calibri" w:eastAsiaTheme="minorHAnsi" w:hAnsi="Calibri" w:cs="Calibri"/>
                <w:color w:val="0033CD"/>
                <w:sz w:val="26"/>
                <w:szCs w:val="26"/>
                <w:lang w:val="en-GB"/>
              </w:rPr>
            </w:pPr>
            <w:r w:rsidRPr="006A430B">
              <w:rPr>
                <w:rFonts w:ascii="Calibri" w:eastAsiaTheme="minorHAnsi" w:hAnsi="Calibri" w:cs="Calibri"/>
                <w:color w:val="000000"/>
                <w:sz w:val="26"/>
                <w:szCs w:val="26"/>
                <w:lang w:val="en-GB"/>
              </w:rPr>
              <w:t xml:space="preserve">This school provides a safe and secure environment for learning </w:t>
            </w:r>
          </w:p>
        </w:tc>
        <w:tc>
          <w:tcPr>
            <w:tcW w:w="1238" w:type="dxa"/>
          </w:tcPr>
          <w:p w:rsidR="00B14E96" w:rsidRPr="006A430B" w:rsidRDefault="00B14E96" w:rsidP="00B14E96">
            <w:pPr>
              <w:pStyle w:val="ListParagraph"/>
              <w:ind w:left="0"/>
              <w:rPr>
                <w:rFonts w:asciiTheme="minorHAnsi" w:hAnsiTheme="minorHAnsi"/>
                <w:sz w:val="26"/>
                <w:szCs w:val="26"/>
              </w:rPr>
            </w:pPr>
            <w:r w:rsidRPr="006A430B">
              <w:rPr>
                <w:rFonts w:ascii="Calibri" w:eastAsiaTheme="minorHAnsi" w:hAnsi="Calibri" w:cs="Calibri"/>
                <w:color w:val="0033CD"/>
                <w:sz w:val="26"/>
                <w:szCs w:val="26"/>
                <w:lang w:val="en-GB"/>
              </w:rPr>
              <w:t>90.9</w:t>
            </w:r>
          </w:p>
        </w:tc>
      </w:tr>
      <w:tr w:rsidR="00B14E96" w:rsidRPr="006A430B" w:rsidTr="00B14E96">
        <w:tc>
          <w:tcPr>
            <w:tcW w:w="9030" w:type="dxa"/>
          </w:tcPr>
          <w:p w:rsidR="00B14E96" w:rsidRPr="006A430B" w:rsidRDefault="00B14E96" w:rsidP="00B14E96">
            <w:pPr>
              <w:rPr>
                <w:rFonts w:ascii="Calibri" w:eastAsiaTheme="minorHAnsi" w:hAnsi="Calibri" w:cs="Calibri"/>
                <w:color w:val="0033CD"/>
                <w:sz w:val="26"/>
                <w:szCs w:val="26"/>
                <w:lang w:val="en-GB"/>
              </w:rPr>
            </w:pPr>
            <w:r w:rsidRPr="006A430B">
              <w:rPr>
                <w:rFonts w:ascii="Calibri" w:eastAsiaTheme="minorHAnsi" w:hAnsi="Calibri" w:cs="Calibri"/>
                <w:color w:val="000000"/>
                <w:sz w:val="26"/>
                <w:szCs w:val="26"/>
                <w:lang w:val="en-GB"/>
              </w:rPr>
              <w:t xml:space="preserve">Pupils' efforts and achievements are celebrated at this school, whether academic or otherwise </w:t>
            </w:r>
          </w:p>
        </w:tc>
        <w:tc>
          <w:tcPr>
            <w:tcW w:w="1238" w:type="dxa"/>
          </w:tcPr>
          <w:p w:rsidR="00B14E96" w:rsidRPr="006A430B" w:rsidRDefault="00B14E96" w:rsidP="00B14E96">
            <w:pPr>
              <w:pStyle w:val="ListParagraph"/>
              <w:ind w:left="0"/>
              <w:rPr>
                <w:rFonts w:asciiTheme="minorHAnsi" w:hAnsiTheme="minorHAnsi"/>
                <w:sz w:val="26"/>
                <w:szCs w:val="26"/>
              </w:rPr>
            </w:pPr>
            <w:r w:rsidRPr="006A430B">
              <w:rPr>
                <w:rFonts w:ascii="Calibri" w:eastAsiaTheme="minorHAnsi" w:hAnsi="Calibri" w:cs="Calibri"/>
                <w:color w:val="0033CD"/>
                <w:sz w:val="26"/>
                <w:szCs w:val="26"/>
                <w:lang w:val="en-GB"/>
              </w:rPr>
              <w:t>85.5</w:t>
            </w:r>
          </w:p>
        </w:tc>
      </w:tr>
      <w:tr w:rsidR="00B14E96" w:rsidRPr="006A430B" w:rsidTr="00B14E96">
        <w:tc>
          <w:tcPr>
            <w:tcW w:w="9030" w:type="dxa"/>
          </w:tcPr>
          <w:p w:rsidR="00B14E96" w:rsidRPr="006A430B" w:rsidRDefault="00B14E96" w:rsidP="00B14E96">
            <w:pPr>
              <w:rPr>
                <w:rFonts w:ascii="Calibri" w:eastAsiaTheme="minorHAnsi" w:hAnsi="Calibri" w:cs="Calibri"/>
                <w:color w:val="0033CD"/>
                <w:sz w:val="26"/>
                <w:szCs w:val="26"/>
                <w:lang w:val="en-GB"/>
              </w:rPr>
            </w:pPr>
            <w:r w:rsidRPr="006A430B">
              <w:rPr>
                <w:rFonts w:ascii="Calibri" w:eastAsiaTheme="minorHAnsi" w:hAnsi="Calibri" w:cs="Calibri"/>
                <w:color w:val="000000"/>
                <w:sz w:val="26"/>
                <w:szCs w:val="26"/>
                <w:lang w:val="en-GB"/>
              </w:rPr>
              <w:t xml:space="preserve">My child has the opportunity to learn about different races/religions/faiths at this school </w:t>
            </w:r>
          </w:p>
        </w:tc>
        <w:tc>
          <w:tcPr>
            <w:tcW w:w="1238" w:type="dxa"/>
          </w:tcPr>
          <w:p w:rsidR="00B14E96" w:rsidRPr="006A430B" w:rsidRDefault="00B14E96" w:rsidP="00B14E96">
            <w:pPr>
              <w:pStyle w:val="ListParagraph"/>
              <w:ind w:left="0"/>
              <w:rPr>
                <w:rFonts w:asciiTheme="minorHAnsi" w:hAnsiTheme="minorHAnsi"/>
                <w:sz w:val="26"/>
                <w:szCs w:val="26"/>
              </w:rPr>
            </w:pPr>
            <w:r w:rsidRPr="006A430B">
              <w:rPr>
                <w:rFonts w:ascii="Calibri" w:eastAsiaTheme="minorHAnsi" w:hAnsi="Calibri" w:cs="Calibri"/>
                <w:color w:val="0033CD"/>
                <w:sz w:val="26"/>
                <w:szCs w:val="26"/>
                <w:lang w:val="en-GB"/>
              </w:rPr>
              <w:t>82.9</w:t>
            </w:r>
          </w:p>
        </w:tc>
      </w:tr>
      <w:tr w:rsidR="00B14E96" w:rsidRPr="006A430B" w:rsidTr="00B14E96">
        <w:tc>
          <w:tcPr>
            <w:tcW w:w="9030" w:type="dxa"/>
          </w:tcPr>
          <w:p w:rsidR="00B14E96" w:rsidRPr="006A430B" w:rsidRDefault="00B14E96" w:rsidP="00B14E96">
            <w:pPr>
              <w:rPr>
                <w:rFonts w:asciiTheme="minorHAnsi" w:hAnsiTheme="minorHAnsi"/>
                <w:sz w:val="26"/>
                <w:szCs w:val="26"/>
              </w:rPr>
            </w:pPr>
            <w:r w:rsidRPr="006A430B">
              <w:rPr>
                <w:rFonts w:ascii="Calibri" w:eastAsiaTheme="minorHAnsi" w:hAnsi="Calibri" w:cs="Calibri"/>
                <w:color w:val="000000"/>
                <w:sz w:val="26"/>
                <w:szCs w:val="26"/>
                <w:lang w:val="en-GB"/>
              </w:rPr>
              <w:t xml:space="preserve">At this school there is an expectation for every child to work hard and do their best </w:t>
            </w:r>
          </w:p>
        </w:tc>
        <w:tc>
          <w:tcPr>
            <w:tcW w:w="1238" w:type="dxa"/>
          </w:tcPr>
          <w:p w:rsidR="00B14E96" w:rsidRPr="006A430B" w:rsidRDefault="00B14E96" w:rsidP="00B14E96">
            <w:pPr>
              <w:pStyle w:val="ListParagraph"/>
              <w:ind w:left="0"/>
              <w:rPr>
                <w:rFonts w:asciiTheme="minorHAnsi" w:hAnsiTheme="minorHAnsi"/>
                <w:sz w:val="26"/>
                <w:szCs w:val="26"/>
              </w:rPr>
            </w:pPr>
            <w:r w:rsidRPr="006A430B">
              <w:rPr>
                <w:rFonts w:ascii="Calibri" w:eastAsiaTheme="minorHAnsi" w:hAnsi="Calibri" w:cs="Calibri"/>
                <w:color w:val="0033CD"/>
                <w:sz w:val="26"/>
                <w:szCs w:val="26"/>
                <w:lang w:val="en-GB"/>
              </w:rPr>
              <w:t>82.9</w:t>
            </w:r>
          </w:p>
        </w:tc>
      </w:tr>
    </w:tbl>
    <w:p w:rsidR="00B14E96" w:rsidRPr="006A430B" w:rsidRDefault="00B14E96" w:rsidP="00B14E96">
      <w:pPr>
        <w:pStyle w:val="ListParagraph"/>
        <w:rPr>
          <w:rFonts w:asciiTheme="minorHAnsi" w:hAnsiTheme="minorHAnsi"/>
          <w:sz w:val="26"/>
          <w:szCs w:val="26"/>
        </w:rPr>
      </w:pPr>
    </w:p>
    <w:p w:rsidR="00FF7E5D" w:rsidRPr="006A430B" w:rsidRDefault="00A11A55" w:rsidP="00FF7E5D">
      <w:pPr>
        <w:pStyle w:val="ListParagraph"/>
        <w:numPr>
          <w:ilvl w:val="0"/>
          <w:numId w:val="2"/>
        </w:numPr>
        <w:rPr>
          <w:rFonts w:asciiTheme="minorHAnsi" w:hAnsiTheme="minorHAnsi"/>
          <w:sz w:val="26"/>
          <w:szCs w:val="26"/>
        </w:rPr>
      </w:pPr>
      <w:r w:rsidRPr="006A430B">
        <w:rPr>
          <w:rFonts w:asciiTheme="minorHAnsi" w:hAnsiTheme="minorHAnsi"/>
          <w:sz w:val="26"/>
          <w:szCs w:val="26"/>
        </w:rPr>
        <w:t>Logged and m</w:t>
      </w:r>
      <w:r w:rsidR="008B74A4" w:rsidRPr="006A430B">
        <w:rPr>
          <w:rFonts w:asciiTheme="minorHAnsi" w:hAnsiTheme="minorHAnsi"/>
          <w:sz w:val="26"/>
          <w:szCs w:val="26"/>
        </w:rPr>
        <w:t>onitor</w:t>
      </w:r>
      <w:r w:rsidR="00FF7E5D" w:rsidRPr="006A430B">
        <w:rPr>
          <w:rFonts w:asciiTheme="minorHAnsi" w:hAnsiTheme="minorHAnsi"/>
          <w:sz w:val="26"/>
          <w:szCs w:val="26"/>
        </w:rPr>
        <w:t>ed</w:t>
      </w:r>
      <w:r w:rsidR="008B74A4" w:rsidRPr="006A430B">
        <w:rPr>
          <w:rFonts w:asciiTheme="minorHAnsi" w:hAnsiTheme="minorHAnsi"/>
          <w:sz w:val="26"/>
          <w:szCs w:val="26"/>
        </w:rPr>
        <w:t xml:space="preserve"> </w:t>
      </w:r>
      <w:proofErr w:type="spellStart"/>
      <w:r w:rsidR="0039106D" w:rsidRPr="006A430B">
        <w:rPr>
          <w:rFonts w:asciiTheme="minorHAnsi" w:hAnsiTheme="minorHAnsi"/>
          <w:sz w:val="26"/>
          <w:szCs w:val="26"/>
        </w:rPr>
        <w:t>behaviour</w:t>
      </w:r>
      <w:proofErr w:type="spellEnd"/>
      <w:r w:rsidR="0039106D" w:rsidRPr="006A430B">
        <w:rPr>
          <w:rFonts w:asciiTheme="minorHAnsi" w:hAnsiTheme="minorHAnsi"/>
          <w:sz w:val="26"/>
          <w:szCs w:val="26"/>
        </w:rPr>
        <w:t xml:space="preserve"> incidents, including those </w:t>
      </w:r>
      <w:r w:rsidR="008B74A4" w:rsidRPr="006A430B">
        <w:rPr>
          <w:rFonts w:asciiTheme="minorHAnsi" w:hAnsiTheme="minorHAnsi"/>
          <w:sz w:val="26"/>
          <w:szCs w:val="26"/>
        </w:rPr>
        <w:t xml:space="preserve">of </w:t>
      </w:r>
      <w:r w:rsidR="0039106D" w:rsidRPr="006A430B">
        <w:rPr>
          <w:rFonts w:asciiTheme="minorHAnsi" w:hAnsiTheme="minorHAnsi"/>
          <w:sz w:val="26"/>
          <w:szCs w:val="26"/>
        </w:rPr>
        <w:t>potential bullying</w:t>
      </w:r>
      <w:r w:rsidR="008B74A4" w:rsidRPr="006A430B">
        <w:rPr>
          <w:rFonts w:asciiTheme="minorHAnsi" w:hAnsiTheme="minorHAnsi"/>
          <w:sz w:val="26"/>
          <w:szCs w:val="26"/>
        </w:rPr>
        <w:t>.</w:t>
      </w:r>
      <w:r w:rsidR="00FF7E5D" w:rsidRPr="006A430B">
        <w:rPr>
          <w:rFonts w:asciiTheme="minorHAnsi" w:hAnsiTheme="minorHAnsi"/>
          <w:sz w:val="26"/>
          <w:szCs w:val="26"/>
        </w:rPr>
        <w:t xml:space="preserve"> </w:t>
      </w:r>
    </w:p>
    <w:p w:rsidR="00A11A55" w:rsidRPr="006A430B" w:rsidRDefault="00A11A55" w:rsidP="00FF7E5D">
      <w:pPr>
        <w:pStyle w:val="ListParagraph"/>
        <w:numPr>
          <w:ilvl w:val="0"/>
          <w:numId w:val="2"/>
        </w:numPr>
        <w:rPr>
          <w:rFonts w:asciiTheme="minorHAnsi" w:hAnsiTheme="minorHAnsi"/>
          <w:sz w:val="26"/>
          <w:szCs w:val="26"/>
        </w:rPr>
      </w:pPr>
      <w:r w:rsidRPr="006A430B">
        <w:rPr>
          <w:rFonts w:asciiTheme="minorHAnsi" w:hAnsiTheme="minorHAnsi"/>
          <w:sz w:val="26"/>
          <w:szCs w:val="26"/>
        </w:rPr>
        <w:t xml:space="preserve">Pupil interviews – pupils can articulate the principles of Protective </w:t>
      </w:r>
      <w:proofErr w:type="spellStart"/>
      <w:r w:rsidRPr="006A430B">
        <w:rPr>
          <w:rFonts w:asciiTheme="minorHAnsi" w:hAnsiTheme="minorHAnsi"/>
          <w:sz w:val="26"/>
          <w:szCs w:val="26"/>
        </w:rPr>
        <w:t>Behaviours</w:t>
      </w:r>
      <w:proofErr w:type="spellEnd"/>
      <w:r w:rsidR="0001739E" w:rsidRPr="006A430B">
        <w:rPr>
          <w:rFonts w:asciiTheme="minorHAnsi" w:hAnsiTheme="minorHAnsi"/>
          <w:sz w:val="26"/>
          <w:szCs w:val="26"/>
        </w:rPr>
        <w:t>,</w:t>
      </w:r>
      <w:r w:rsidRPr="006A430B">
        <w:rPr>
          <w:rFonts w:asciiTheme="minorHAnsi" w:hAnsiTheme="minorHAnsi"/>
          <w:sz w:val="26"/>
          <w:szCs w:val="26"/>
        </w:rPr>
        <w:t xml:space="preserve"> </w:t>
      </w:r>
      <w:r w:rsidR="0001739E" w:rsidRPr="006A430B">
        <w:rPr>
          <w:rFonts w:asciiTheme="minorHAnsi" w:hAnsiTheme="minorHAnsi"/>
          <w:sz w:val="26"/>
          <w:szCs w:val="26"/>
        </w:rPr>
        <w:t xml:space="preserve">our Respect Code </w:t>
      </w:r>
      <w:r w:rsidRPr="006A430B">
        <w:rPr>
          <w:rFonts w:asciiTheme="minorHAnsi" w:hAnsiTheme="minorHAnsi"/>
          <w:sz w:val="26"/>
          <w:szCs w:val="26"/>
        </w:rPr>
        <w:t xml:space="preserve">and </w:t>
      </w:r>
      <w:r w:rsidR="0001739E" w:rsidRPr="006A430B">
        <w:rPr>
          <w:rFonts w:asciiTheme="minorHAnsi" w:hAnsiTheme="minorHAnsi"/>
          <w:sz w:val="26"/>
          <w:szCs w:val="26"/>
        </w:rPr>
        <w:t xml:space="preserve">our </w:t>
      </w:r>
      <w:proofErr w:type="spellStart"/>
      <w:r w:rsidR="0001739E" w:rsidRPr="006A430B">
        <w:rPr>
          <w:rFonts w:asciiTheme="minorHAnsi" w:hAnsiTheme="minorHAnsi"/>
          <w:sz w:val="26"/>
          <w:szCs w:val="26"/>
        </w:rPr>
        <w:t>Behaviour</w:t>
      </w:r>
      <w:proofErr w:type="spellEnd"/>
      <w:r w:rsidR="0001739E" w:rsidRPr="006A430B">
        <w:rPr>
          <w:rFonts w:asciiTheme="minorHAnsi" w:hAnsiTheme="minorHAnsi"/>
          <w:sz w:val="26"/>
          <w:szCs w:val="26"/>
        </w:rPr>
        <w:t xml:space="preserve"> related policies.  They </w:t>
      </w:r>
      <w:r w:rsidRPr="006A430B">
        <w:rPr>
          <w:rFonts w:asciiTheme="minorHAnsi" w:hAnsiTheme="minorHAnsi"/>
          <w:sz w:val="26"/>
          <w:szCs w:val="26"/>
        </w:rPr>
        <w:t>say they feel safe at school.</w:t>
      </w:r>
    </w:p>
    <w:p w:rsidR="00A11A55" w:rsidRPr="006A430B" w:rsidRDefault="00A11A55" w:rsidP="00FF7E5D">
      <w:pPr>
        <w:pStyle w:val="ListParagraph"/>
        <w:numPr>
          <w:ilvl w:val="0"/>
          <w:numId w:val="2"/>
        </w:numPr>
        <w:rPr>
          <w:rFonts w:asciiTheme="minorHAnsi" w:hAnsiTheme="minorHAnsi"/>
          <w:sz w:val="26"/>
          <w:szCs w:val="26"/>
        </w:rPr>
      </w:pPr>
      <w:r w:rsidRPr="006A430B">
        <w:rPr>
          <w:rFonts w:asciiTheme="minorHAnsi" w:hAnsiTheme="minorHAnsi"/>
          <w:sz w:val="26"/>
          <w:szCs w:val="26"/>
        </w:rPr>
        <w:t>School Council ‘Hot Spots and Grot Spots’ review shows that the vast majority of concerns that pupils raised throu</w:t>
      </w:r>
      <w:r w:rsidR="004961E0" w:rsidRPr="006A430B">
        <w:rPr>
          <w:rFonts w:asciiTheme="minorHAnsi" w:hAnsiTheme="minorHAnsi"/>
          <w:sz w:val="26"/>
          <w:szCs w:val="26"/>
        </w:rPr>
        <w:t xml:space="preserve">gh the school council are effectively </w:t>
      </w:r>
      <w:r w:rsidRPr="006A430B">
        <w:rPr>
          <w:rFonts w:asciiTheme="minorHAnsi" w:hAnsiTheme="minorHAnsi"/>
          <w:sz w:val="26"/>
          <w:szCs w:val="26"/>
        </w:rPr>
        <w:t>addressed.</w:t>
      </w:r>
    </w:p>
    <w:p w:rsidR="00A11A55" w:rsidRPr="006A430B" w:rsidRDefault="00A11A55" w:rsidP="00FF7E5D">
      <w:pPr>
        <w:pStyle w:val="ListParagraph"/>
        <w:numPr>
          <w:ilvl w:val="0"/>
          <w:numId w:val="2"/>
        </w:numPr>
        <w:rPr>
          <w:rFonts w:asciiTheme="minorHAnsi" w:hAnsiTheme="minorHAnsi"/>
          <w:sz w:val="26"/>
          <w:szCs w:val="26"/>
        </w:rPr>
      </w:pPr>
      <w:r w:rsidRPr="006A430B">
        <w:rPr>
          <w:rFonts w:asciiTheme="minorHAnsi" w:hAnsiTheme="minorHAnsi"/>
          <w:sz w:val="26"/>
          <w:szCs w:val="26"/>
        </w:rPr>
        <w:t>25% + increase in attendance of pupils with attendance contracts in place.</w:t>
      </w:r>
    </w:p>
    <w:p w:rsidR="00A11A55" w:rsidRPr="006A430B" w:rsidRDefault="00A11A55" w:rsidP="00FF7E5D">
      <w:pPr>
        <w:pStyle w:val="ListParagraph"/>
        <w:numPr>
          <w:ilvl w:val="0"/>
          <w:numId w:val="2"/>
        </w:numPr>
        <w:rPr>
          <w:rFonts w:asciiTheme="minorHAnsi" w:hAnsiTheme="minorHAnsi"/>
          <w:sz w:val="26"/>
          <w:szCs w:val="26"/>
        </w:rPr>
      </w:pPr>
      <w:r w:rsidRPr="006A430B">
        <w:rPr>
          <w:rFonts w:asciiTheme="minorHAnsi" w:hAnsiTheme="minorHAnsi"/>
          <w:sz w:val="26"/>
          <w:szCs w:val="26"/>
        </w:rPr>
        <w:t>All Year 5 &amp; 6 pupils were able to attend and fully participate in the residential trip, regardless of SEND or financial circumstances.</w:t>
      </w:r>
    </w:p>
    <w:p w:rsidR="00A11A55" w:rsidRPr="006A430B" w:rsidRDefault="00A11A55" w:rsidP="00FF7E5D">
      <w:pPr>
        <w:pStyle w:val="ListParagraph"/>
        <w:numPr>
          <w:ilvl w:val="0"/>
          <w:numId w:val="2"/>
        </w:numPr>
        <w:rPr>
          <w:rFonts w:asciiTheme="minorHAnsi" w:hAnsiTheme="minorHAnsi"/>
          <w:sz w:val="26"/>
          <w:szCs w:val="26"/>
        </w:rPr>
      </w:pPr>
      <w:r w:rsidRPr="006A430B">
        <w:rPr>
          <w:rFonts w:asciiTheme="minorHAnsi" w:hAnsiTheme="minorHAnsi"/>
          <w:sz w:val="26"/>
          <w:szCs w:val="26"/>
        </w:rPr>
        <w:t>High participation in school sports and physical activity, including extra-curricular clubs, of all groups, leading to achievement of Silver School Games Award.</w:t>
      </w:r>
    </w:p>
    <w:p w:rsidR="00A11A55" w:rsidRPr="006A430B" w:rsidRDefault="00A11A55" w:rsidP="00FF7E5D">
      <w:pPr>
        <w:pStyle w:val="ListParagraph"/>
        <w:numPr>
          <w:ilvl w:val="0"/>
          <w:numId w:val="2"/>
        </w:numPr>
        <w:rPr>
          <w:rFonts w:asciiTheme="minorHAnsi" w:hAnsiTheme="minorHAnsi"/>
          <w:sz w:val="26"/>
          <w:szCs w:val="26"/>
        </w:rPr>
      </w:pPr>
      <w:r w:rsidRPr="006A430B">
        <w:rPr>
          <w:rFonts w:asciiTheme="minorHAnsi" w:hAnsiTheme="minorHAnsi"/>
          <w:sz w:val="26"/>
          <w:szCs w:val="26"/>
        </w:rPr>
        <w:t xml:space="preserve">High ‘take-up’ of staff training opportunities, including SEND and </w:t>
      </w:r>
      <w:proofErr w:type="spellStart"/>
      <w:r w:rsidRPr="006A430B">
        <w:rPr>
          <w:rFonts w:asciiTheme="minorHAnsi" w:hAnsiTheme="minorHAnsi"/>
          <w:sz w:val="26"/>
          <w:szCs w:val="26"/>
        </w:rPr>
        <w:t>behaviour</w:t>
      </w:r>
      <w:proofErr w:type="spellEnd"/>
      <w:r w:rsidRPr="006A430B">
        <w:rPr>
          <w:rFonts w:asciiTheme="minorHAnsi" w:hAnsiTheme="minorHAnsi"/>
          <w:sz w:val="26"/>
          <w:szCs w:val="26"/>
        </w:rPr>
        <w:t xml:space="preserve"> support.  </w:t>
      </w:r>
      <w:proofErr w:type="gramStart"/>
      <w:r w:rsidRPr="006A430B">
        <w:rPr>
          <w:rFonts w:asciiTheme="minorHAnsi" w:hAnsiTheme="minorHAnsi"/>
          <w:sz w:val="26"/>
          <w:szCs w:val="26"/>
        </w:rPr>
        <w:t>Staff report</w:t>
      </w:r>
      <w:proofErr w:type="gramEnd"/>
      <w:r w:rsidRPr="006A430B">
        <w:rPr>
          <w:rFonts w:asciiTheme="minorHAnsi" w:hAnsiTheme="minorHAnsi"/>
          <w:sz w:val="26"/>
          <w:szCs w:val="26"/>
        </w:rPr>
        <w:t xml:space="preserve"> that they feel more confident in addressing pupil need.</w:t>
      </w:r>
    </w:p>
    <w:p w:rsidR="004961E0" w:rsidRPr="006A430B" w:rsidRDefault="004961E0" w:rsidP="00FF7E5D">
      <w:pPr>
        <w:pStyle w:val="ListParagraph"/>
        <w:numPr>
          <w:ilvl w:val="0"/>
          <w:numId w:val="2"/>
        </w:numPr>
        <w:rPr>
          <w:rFonts w:asciiTheme="minorHAnsi" w:hAnsiTheme="minorHAnsi"/>
          <w:sz w:val="26"/>
          <w:szCs w:val="26"/>
        </w:rPr>
      </w:pPr>
      <w:r w:rsidRPr="006A430B">
        <w:rPr>
          <w:rFonts w:asciiTheme="minorHAnsi" w:hAnsiTheme="minorHAnsi"/>
          <w:sz w:val="26"/>
          <w:szCs w:val="26"/>
        </w:rPr>
        <w:t>Application for International Schools Award ‘in process’.</w:t>
      </w:r>
    </w:p>
    <w:p w:rsidR="004961E0" w:rsidRPr="006A430B" w:rsidRDefault="004961E0" w:rsidP="00FF7E5D">
      <w:pPr>
        <w:pStyle w:val="ListParagraph"/>
        <w:numPr>
          <w:ilvl w:val="0"/>
          <w:numId w:val="2"/>
        </w:numPr>
        <w:rPr>
          <w:rFonts w:asciiTheme="minorHAnsi" w:hAnsiTheme="minorHAnsi"/>
          <w:sz w:val="26"/>
          <w:szCs w:val="26"/>
        </w:rPr>
      </w:pPr>
      <w:r w:rsidRPr="006A430B">
        <w:rPr>
          <w:rFonts w:asciiTheme="minorHAnsi" w:hAnsiTheme="minorHAnsi"/>
          <w:sz w:val="26"/>
          <w:szCs w:val="26"/>
        </w:rPr>
        <w:t>TAC reviews.</w:t>
      </w:r>
    </w:p>
    <w:p w:rsidR="00A62A95" w:rsidRPr="006A430B" w:rsidRDefault="00A62A95" w:rsidP="00A62A95">
      <w:pPr>
        <w:rPr>
          <w:rFonts w:asciiTheme="minorHAnsi" w:hAnsiTheme="minorHAnsi"/>
          <w:sz w:val="26"/>
          <w:szCs w:val="26"/>
        </w:rPr>
      </w:pPr>
    </w:p>
    <w:p w:rsidR="00A62A95" w:rsidRPr="006A430B" w:rsidRDefault="00A62A95" w:rsidP="00A62A95">
      <w:pPr>
        <w:rPr>
          <w:rFonts w:asciiTheme="minorHAnsi" w:hAnsiTheme="minorHAnsi"/>
          <w:b/>
          <w:i/>
          <w:sz w:val="26"/>
          <w:szCs w:val="26"/>
        </w:rPr>
      </w:pPr>
      <w:r w:rsidRPr="006A430B">
        <w:rPr>
          <w:rFonts w:asciiTheme="minorHAnsi" w:hAnsiTheme="minorHAnsi"/>
          <w:sz w:val="26"/>
          <w:szCs w:val="26"/>
        </w:rPr>
        <w:t xml:space="preserve">This year at </w:t>
      </w:r>
      <w:proofErr w:type="spellStart"/>
      <w:r w:rsidR="001E1981" w:rsidRPr="006A430B">
        <w:rPr>
          <w:rFonts w:asciiTheme="minorHAnsi" w:hAnsiTheme="minorHAnsi"/>
          <w:b/>
          <w:i/>
          <w:sz w:val="26"/>
          <w:szCs w:val="26"/>
        </w:rPr>
        <w:t>Sibford</w:t>
      </w:r>
      <w:proofErr w:type="spellEnd"/>
      <w:r w:rsidR="001E1981" w:rsidRPr="006A430B">
        <w:rPr>
          <w:rFonts w:asciiTheme="minorHAnsi" w:hAnsiTheme="minorHAnsi"/>
          <w:b/>
          <w:i/>
          <w:sz w:val="26"/>
          <w:szCs w:val="26"/>
        </w:rPr>
        <w:t xml:space="preserve"> Gower Endowed Primary School </w:t>
      </w:r>
      <w:r w:rsidR="007D2ECB" w:rsidRPr="006A430B">
        <w:rPr>
          <w:rFonts w:asciiTheme="minorHAnsi" w:hAnsiTheme="minorHAnsi"/>
          <w:sz w:val="26"/>
          <w:szCs w:val="26"/>
        </w:rPr>
        <w:t xml:space="preserve">we have done the following </w:t>
      </w:r>
      <w:r w:rsidRPr="006A430B">
        <w:rPr>
          <w:rFonts w:asciiTheme="minorHAnsi" w:hAnsiTheme="minorHAnsi"/>
          <w:b/>
          <w:i/>
          <w:sz w:val="26"/>
          <w:szCs w:val="26"/>
        </w:rPr>
        <w:t>to ensure the progress of our children is not hindered by inequality;</w:t>
      </w:r>
    </w:p>
    <w:p w:rsidR="00A62A95" w:rsidRPr="006A430B" w:rsidRDefault="007D2ECB" w:rsidP="00A62A95">
      <w:pPr>
        <w:pStyle w:val="ListParagraph"/>
        <w:numPr>
          <w:ilvl w:val="0"/>
          <w:numId w:val="3"/>
        </w:numPr>
        <w:rPr>
          <w:rFonts w:asciiTheme="minorHAnsi" w:hAnsiTheme="minorHAnsi"/>
          <w:b/>
          <w:i/>
          <w:sz w:val="26"/>
          <w:szCs w:val="26"/>
        </w:rPr>
      </w:pPr>
      <w:r w:rsidRPr="006A430B">
        <w:rPr>
          <w:rFonts w:asciiTheme="minorHAnsi" w:hAnsiTheme="minorHAnsi"/>
          <w:sz w:val="26"/>
          <w:szCs w:val="26"/>
        </w:rPr>
        <w:t>Monitor</w:t>
      </w:r>
      <w:r w:rsidR="00FF7E5D" w:rsidRPr="006A430B">
        <w:rPr>
          <w:rFonts w:asciiTheme="minorHAnsi" w:hAnsiTheme="minorHAnsi"/>
          <w:sz w:val="26"/>
          <w:szCs w:val="26"/>
        </w:rPr>
        <w:t>ed</w:t>
      </w:r>
      <w:r w:rsidRPr="006A430B">
        <w:rPr>
          <w:rFonts w:asciiTheme="minorHAnsi" w:hAnsiTheme="minorHAnsi"/>
          <w:sz w:val="26"/>
          <w:szCs w:val="26"/>
        </w:rPr>
        <w:t xml:space="preserve"> the progress of students with different characteristics in</w:t>
      </w:r>
      <w:r w:rsidR="008C20CA" w:rsidRPr="006A430B">
        <w:rPr>
          <w:rFonts w:asciiTheme="minorHAnsi" w:hAnsiTheme="minorHAnsi"/>
          <w:sz w:val="26"/>
          <w:szCs w:val="26"/>
        </w:rPr>
        <w:t xml:space="preserve"> comparison to the whole cohort, </w:t>
      </w:r>
    </w:p>
    <w:p w:rsidR="001E1981" w:rsidRPr="006A430B" w:rsidRDefault="001E1981" w:rsidP="001E1981">
      <w:pPr>
        <w:pStyle w:val="ListParagraph"/>
        <w:numPr>
          <w:ilvl w:val="0"/>
          <w:numId w:val="3"/>
        </w:numPr>
        <w:rPr>
          <w:rFonts w:asciiTheme="minorHAnsi" w:hAnsiTheme="minorHAnsi"/>
          <w:b/>
          <w:i/>
          <w:sz w:val="26"/>
          <w:szCs w:val="26"/>
        </w:rPr>
      </w:pPr>
      <w:r w:rsidRPr="006A430B">
        <w:rPr>
          <w:rFonts w:asciiTheme="minorHAnsi" w:hAnsiTheme="minorHAnsi"/>
          <w:sz w:val="26"/>
          <w:szCs w:val="26"/>
        </w:rPr>
        <w:t>Held termly pupil intervention meetings to identify and discuss strategies to meet the needs of children both in identified ‘groups ’i.e. SEN, PP</w:t>
      </w:r>
      <w:r w:rsidR="00A400EB">
        <w:rPr>
          <w:rFonts w:asciiTheme="minorHAnsi" w:hAnsiTheme="minorHAnsi"/>
          <w:sz w:val="26"/>
          <w:szCs w:val="26"/>
        </w:rPr>
        <w:t xml:space="preserve"> (Pupil Premium) </w:t>
      </w:r>
      <w:r w:rsidRPr="006A430B">
        <w:rPr>
          <w:rFonts w:asciiTheme="minorHAnsi" w:hAnsiTheme="minorHAnsi"/>
          <w:sz w:val="26"/>
          <w:szCs w:val="26"/>
        </w:rPr>
        <w:t xml:space="preserve"> and also those who may </w:t>
      </w:r>
      <w:r w:rsidR="008C20CA" w:rsidRPr="006A430B">
        <w:rPr>
          <w:rFonts w:asciiTheme="minorHAnsi" w:hAnsiTheme="minorHAnsi"/>
          <w:sz w:val="26"/>
          <w:szCs w:val="26"/>
        </w:rPr>
        <w:t>be vulnerable for other reasons, and review impact.</w:t>
      </w:r>
    </w:p>
    <w:p w:rsidR="006A430B" w:rsidRPr="006A430B" w:rsidRDefault="006A430B" w:rsidP="001E1981">
      <w:pPr>
        <w:pStyle w:val="ListParagraph"/>
        <w:numPr>
          <w:ilvl w:val="0"/>
          <w:numId w:val="3"/>
        </w:numPr>
        <w:rPr>
          <w:rFonts w:asciiTheme="minorHAnsi" w:hAnsiTheme="minorHAnsi"/>
          <w:b/>
          <w:i/>
          <w:sz w:val="26"/>
          <w:szCs w:val="26"/>
        </w:rPr>
      </w:pPr>
      <w:r w:rsidRPr="006A430B">
        <w:rPr>
          <w:rFonts w:asciiTheme="minorHAnsi" w:hAnsiTheme="minorHAnsi"/>
          <w:sz w:val="26"/>
          <w:szCs w:val="26"/>
        </w:rPr>
        <w:t>Held additional joint strategy meetings regarding the needs of specific individuals or groups.</w:t>
      </w:r>
    </w:p>
    <w:p w:rsidR="004961E0" w:rsidRPr="006A430B" w:rsidRDefault="004961E0" w:rsidP="001E1981">
      <w:pPr>
        <w:pStyle w:val="ListParagraph"/>
        <w:numPr>
          <w:ilvl w:val="0"/>
          <w:numId w:val="3"/>
        </w:numPr>
        <w:rPr>
          <w:rFonts w:asciiTheme="minorHAnsi" w:hAnsiTheme="minorHAnsi"/>
          <w:b/>
          <w:i/>
          <w:sz w:val="26"/>
          <w:szCs w:val="26"/>
        </w:rPr>
      </w:pPr>
      <w:r w:rsidRPr="006A430B">
        <w:rPr>
          <w:rFonts w:asciiTheme="minorHAnsi" w:hAnsiTheme="minorHAnsi"/>
          <w:sz w:val="26"/>
          <w:szCs w:val="26"/>
        </w:rPr>
        <w:lastRenderedPageBreak/>
        <w:t xml:space="preserve">Ensured that all staff </w:t>
      </w:r>
      <w:proofErr w:type="gramStart"/>
      <w:r w:rsidRPr="006A430B">
        <w:rPr>
          <w:rFonts w:asciiTheme="minorHAnsi" w:hAnsiTheme="minorHAnsi"/>
          <w:sz w:val="26"/>
          <w:szCs w:val="26"/>
        </w:rPr>
        <w:t>are</w:t>
      </w:r>
      <w:proofErr w:type="gramEnd"/>
      <w:r w:rsidRPr="006A430B">
        <w:rPr>
          <w:rFonts w:asciiTheme="minorHAnsi" w:hAnsiTheme="minorHAnsi"/>
          <w:sz w:val="26"/>
          <w:szCs w:val="26"/>
        </w:rPr>
        <w:t xml:space="preserve"> aware of the needs of different pupils and appropriately trained to meet those needs.</w:t>
      </w:r>
    </w:p>
    <w:p w:rsidR="001E1981" w:rsidRPr="006A430B" w:rsidRDefault="007D2ECB" w:rsidP="00A62A95">
      <w:pPr>
        <w:pStyle w:val="ListParagraph"/>
        <w:numPr>
          <w:ilvl w:val="0"/>
          <w:numId w:val="3"/>
        </w:numPr>
        <w:rPr>
          <w:rFonts w:asciiTheme="minorHAnsi" w:hAnsiTheme="minorHAnsi"/>
          <w:b/>
          <w:i/>
          <w:sz w:val="26"/>
          <w:szCs w:val="26"/>
        </w:rPr>
      </w:pPr>
      <w:r w:rsidRPr="006A430B">
        <w:rPr>
          <w:rFonts w:asciiTheme="minorHAnsi" w:hAnsiTheme="minorHAnsi"/>
          <w:sz w:val="26"/>
          <w:szCs w:val="26"/>
        </w:rPr>
        <w:t>Put strategies in pla</w:t>
      </w:r>
      <w:r w:rsidR="001E1981" w:rsidRPr="006A430B">
        <w:rPr>
          <w:rFonts w:asciiTheme="minorHAnsi" w:hAnsiTheme="minorHAnsi"/>
          <w:sz w:val="26"/>
          <w:szCs w:val="26"/>
        </w:rPr>
        <w:t>ce to minimize gaps identified for all pupils, including;</w:t>
      </w:r>
    </w:p>
    <w:p w:rsidR="001E1981" w:rsidRPr="006A430B" w:rsidRDefault="001E1981" w:rsidP="004961E0">
      <w:pPr>
        <w:pStyle w:val="ListParagraph"/>
        <w:numPr>
          <w:ilvl w:val="1"/>
          <w:numId w:val="5"/>
        </w:numPr>
        <w:rPr>
          <w:rFonts w:asciiTheme="minorHAnsi" w:hAnsiTheme="minorHAnsi"/>
          <w:sz w:val="26"/>
          <w:szCs w:val="26"/>
        </w:rPr>
      </w:pPr>
      <w:proofErr w:type="spellStart"/>
      <w:r w:rsidRPr="006A430B">
        <w:rPr>
          <w:rFonts w:asciiTheme="minorHAnsi" w:hAnsiTheme="minorHAnsi"/>
          <w:sz w:val="26"/>
          <w:szCs w:val="26"/>
        </w:rPr>
        <w:t>personalised</w:t>
      </w:r>
      <w:proofErr w:type="spellEnd"/>
      <w:r w:rsidRPr="006A430B">
        <w:rPr>
          <w:rFonts w:asciiTheme="minorHAnsi" w:hAnsiTheme="minorHAnsi"/>
          <w:sz w:val="26"/>
          <w:szCs w:val="26"/>
        </w:rPr>
        <w:t xml:space="preserve"> interventions</w:t>
      </w:r>
      <w:r w:rsidR="004961E0" w:rsidRPr="006A430B">
        <w:rPr>
          <w:rFonts w:asciiTheme="minorHAnsi" w:hAnsiTheme="minorHAnsi"/>
          <w:sz w:val="26"/>
          <w:szCs w:val="26"/>
        </w:rPr>
        <w:t>,</w:t>
      </w:r>
      <w:r w:rsidRPr="006A430B">
        <w:rPr>
          <w:rFonts w:asciiTheme="minorHAnsi" w:hAnsiTheme="minorHAnsi"/>
          <w:sz w:val="26"/>
          <w:szCs w:val="26"/>
        </w:rPr>
        <w:t xml:space="preserve"> </w:t>
      </w:r>
    </w:p>
    <w:p w:rsidR="001E1981" w:rsidRPr="006A430B" w:rsidRDefault="001E1981" w:rsidP="004961E0">
      <w:pPr>
        <w:pStyle w:val="ListParagraph"/>
        <w:numPr>
          <w:ilvl w:val="1"/>
          <w:numId w:val="5"/>
        </w:numPr>
        <w:rPr>
          <w:rFonts w:asciiTheme="minorHAnsi" w:hAnsiTheme="minorHAnsi"/>
          <w:sz w:val="26"/>
          <w:szCs w:val="26"/>
        </w:rPr>
      </w:pPr>
      <w:r w:rsidRPr="006A430B">
        <w:rPr>
          <w:rFonts w:asciiTheme="minorHAnsi" w:hAnsiTheme="minorHAnsi"/>
          <w:sz w:val="26"/>
          <w:szCs w:val="26"/>
        </w:rPr>
        <w:t>additional adult support</w:t>
      </w:r>
      <w:r w:rsidR="004961E0" w:rsidRPr="006A430B">
        <w:rPr>
          <w:rFonts w:asciiTheme="minorHAnsi" w:hAnsiTheme="minorHAnsi"/>
          <w:sz w:val="26"/>
          <w:szCs w:val="26"/>
        </w:rPr>
        <w:t>,</w:t>
      </w:r>
      <w:r w:rsidRPr="006A430B">
        <w:rPr>
          <w:rFonts w:asciiTheme="minorHAnsi" w:hAnsiTheme="minorHAnsi"/>
          <w:sz w:val="26"/>
          <w:szCs w:val="26"/>
        </w:rPr>
        <w:t xml:space="preserve"> </w:t>
      </w:r>
    </w:p>
    <w:p w:rsidR="007D2ECB" w:rsidRPr="006A430B" w:rsidRDefault="001E1981" w:rsidP="004961E0">
      <w:pPr>
        <w:pStyle w:val="ListParagraph"/>
        <w:numPr>
          <w:ilvl w:val="1"/>
          <w:numId w:val="5"/>
        </w:numPr>
        <w:rPr>
          <w:rFonts w:asciiTheme="minorHAnsi" w:hAnsiTheme="minorHAnsi"/>
          <w:sz w:val="26"/>
          <w:szCs w:val="26"/>
        </w:rPr>
      </w:pPr>
      <w:r w:rsidRPr="006A430B">
        <w:rPr>
          <w:rFonts w:asciiTheme="minorHAnsi" w:hAnsiTheme="minorHAnsi"/>
          <w:sz w:val="26"/>
          <w:szCs w:val="26"/>
        </w:rPr>
        <w:t>flexible timetabling</w:t>
      </w:r>
      <w:r w:rsidR="004961E0" w:rsidRPr="006A430B">
        <w:rPr>
          <w:rFonts w:asciiTheme="minorHAnsi" w:hAnsiTheme="minorHAnsi"/>
          <w:sz w:val="26"/>
          <w:szCs w:val="26"/>
        </w:rPr>
        <w:t>,</w:t>
      </w:r>
      <w:r w:rsidRPr="006A430B">
        <w:rPr>
          <w:rFonts w:asciiTheme="minorHAnsi" w:hAnsiTheme="minorHAnsi"/>
          <w:sz w:val="26"/>
          <w:szCs w:val="26"/>
        </w:rPr>
        <w:t xml:space="preserve"> </w:t>
      </w:r>
    </w:p>
    <w:p w:rsidR="001E1981" w:rsidRPr="006A430B" w:rsidRDefault="001E1981" w:rsidP="004961E0">
      <w:pPr>
        <w:pStyle w:val="ListParagraph"/>
        <w:numPr>
          <w:ilvl w:val="1"/>
          <w:numId w:val="5"/>
        </w:numPr>
        <w:rPr>
          <w:rFonts w:asciiTheme="minorHAnsi" w:hAnsiTheme="minorHAnsi"/>
          <w:sz w:val="26"/>
          <w:szCs w:val="26"/>
        </w:rPr>
      </w:pPr>
      <w:proofErr w:type="gramStart"/>
      <w:r w:rsidRPr="006A430B">
        <w:rPr>
          <w:rFonts w:asciiTheme="minorHAnsi" w:hAnsiTheme="minorHAnsi"/>
          <w:sz w:val="26"/>
          <w:szCs w:val="26"/>
        </w:rPr>
        <w:t>targeted</w:t>
      </w:r>
      <w:proofErr w:type="gramEnd"/>
      <w:r w:rsidRPr="006A430B">
        <w:rPr>
          <w:rFonts w:asciiTheme="minorHAnsi" w:hAnsiTheme="minorHAnsi"/>
          <w:sz w:val="26"/>
          <w:szCs w:val="26"/>
        </w:rPr>
        <w:t xml:space="preserve"> opportunities such as enrichment and challenge workshops, Change 4 Life lunchtime club, inclusion sports events</w:t>
      </w:r>
      <w:r w:rsidR="004961E0" w:rsidRPr="006A430B">
        <w:rPr>
          <w:rFonts w:asciiTheme="minorHAnsi" w:hAnsiTheme="minorHAnsi"/>
          <w:sz w:val="26"/>
          <w:szCs w:val="26"/>
        </w:rPr>
        <w:t>.</w:t>
      </w:r>
    </w:p>
    <w:p w:rsidR="00FF7E5D" w:rsidRPr="006A430B" w:rsidRDefault="001E1981" w:rsidP="00FF7E5D">
      <w:pPr>
        <w:rPr>
          <w:rFonts w:asciiTheme="minorHAnsi" w:hAnsiTheme="minorHAnsi"/>
          <w:b/>
          <w:i/>
          <w:sz w:val="26"/>
          <w:szCs w:val="26"/>
        </w:rPr>
      </w:pPr>
      <w:r w:rsidRPr="006A430B">
        <w:rPr>
          <w:rFonts w:asciiTheme="minorHAnsi" w:hAnsiTheme="minorHAnsi"/>
          <w:b/>
          <w:i/>
          <w:sz w:val="26"/>
          <w:szCs w:val="26"/>
        </w:rPr>
        <w:t xml:space="preserve">    </w:t>
      </w:r>
    </w:p>
    <w:p w:rsidR="008C20CA" w:rsidRPr="006A430B" w:rsidRDefault="00FF7E5D" w:rsidP="00FF7E5D">
      <w:pPr>
        <w:rPr>
          <w:rFonts w:asciiTheme="minorHAnsi" w:hAnsiTheme="minorHAnsi"/>
          <w:sz w:val="26"/>
          <w:szCs w:val="26"/>
        </w:rPr>
      </w:pPr>
      <w:r w:rsidRPr="006A430B">
        <w:rPr>
          <w:rFonts w:asciiTheme="minorHAnsi" w:hAnsiTheme="minorHAnsi"/>
          <w:sz w:val="26"/>
          <w:szCs w:val="26"/>
        </w:rPr>
        <w:t>This is how we’ve measured the impact;</w:t>
      </w:r>
    </w:p>
    <w:p w:rsidR="008C20CA" w:rsidRPr="00BF7ED7" w:rsidRDefault="008C20CA" w:rsidP="008C20CA">
      <w:pPr>
        <w:pStyle w:val="ListParagraph"/>
        <w:numPr>
          <w:ilvl w:val="0"/>
          <w:numId w:val="4"/>
        </w:numPr>
        <w:rPr>
          <w:rFonts w:asciiTheme="minorHAnsi" w:hAnsiTheme="minorHAnsi"/>
          <w:b/>
          <w:i/>
          <w:sz w:val="26"/>
          <w:szCs w:val="26"/>
        </w:rPr>
      </w:pPr>
      <w:r w:rsidRPr="006A430B">
        <w:rPr>
          <w:rFonts w:asciiTheme="minorHAnsi" w:hAnsiTheme="minorHAnsi"/>
          <w:sz w:val="26"/>
          <w:szCs w:val="26"/>
        </w:rPr>
        <w:t xml:space="preserve">Generating and analyzing comparative attainment and progress statistics for groups, specifically boys, girls, SEND and Pupil Premium (PP)  </w:t>
      </w:r>
    </w:p>
    <w:p w:rsidR="00BF7ED7" w:rsidRPr="00BF7ED7" w:rsidRDefault="00BF7ED7" w:rsidP="008C20CA">
      <w:pPr>
        <w:pStyle w:val="ListParagraph"/>
        <w:numPr>
          <w:ilvl w:val="0"/>
          <w:numId w:val="4"/>
        </w:numPr>
        <w:rPr>
          <w:rFonts w:asciiTheme="minorHAnsi" w:hAnsiTheme="minorHAnsi"/>
          <w:b/>
          <w:i/>
          <w:sz w:val="26"/>
          <w:szCs w:val="26"/>
        </w:rPr>
      </w:pPr>
    </w:p>
    <w:p w:rsidR="00BF7ED7" w:rsidRDefault="00BF7ED7" w:rsidP="00BF7ED7">
      <w:pPr>
        <w:pStyle w:val="NormalWeb"/>
        <w:spacing w:before="0" w:beforeAutospacing="0" w:after="0" w:afterAutospacing="0"/>
        <w:jc w:val="center"/>
        <w:rPr>
          <w:rFonts w:ascii="Century Gothic" w:hAnsi="Century Gothic"/>
          <w:b/>
          <w:sz w:val="20"/>
          <w:szCs w:val="20"/>
        </w:rPr>
      </w:pPr>
      <w:proofErr w:type="gramStart"/>
      <w:r>
        <w:rPr>
          <w:rFonts w:ascii="Century Gothic" w:hAnsi="Century Gothic"/>
          <w:sz w:val="20"/>
          <w:szCs w:val="20"/>
        </w:rPr>
        <w:t xml:space="preserve">Attainment against Age Related Expectations (ARE) – </w:t>
      </w:r>
      <w:r w:rsidRPr="00CE0483">
        <w:rPr>
          <w:rFonts w:ascii="Century Gothic" w:hAnsi="Century Gothic"/>
          <w:b/>
          <w:sz w:val="20"/>
          <w:szCs w:val="20"/>
        </w:rPr>
        <w:t>based on teacher assessment.</w:t>
      </w:r>
      <w:proofErr w:type="gramEnd"/>
    </w:p>
    <w:p w:rsidR="00BF7ED7" w:rsidRDefault="00BF7ED7" w:rsidP="00BF7ED7">
      <w:pPr>
        <w:pStyle w:val="NormalWeb"/>
        <w:spacing w:before="0" w:beforeAutospacing="0" w:after="0" w:afterAutospacing="0"/>
        <w:jc w:val="center"/>
        <w:rPr>
          <w:rFonts w:ascii="Century Gothic" w:hAnsi="Century Gothic"/>
          <w:sz w:val="20"/>
          <w:szCs w:val="20"/>
        </w:rPr>
      </w:pPr>
    </w:p>
    <w:tbl>
      <w:tblPr>
        <w:tblStyle w:val="TableGrid"/>
        <w:tblW w:w="0" w:type="auto"/>
        <w:tblLook w:val="04A0" w:firstRow="1" w:lastRow="0" w:firstColumn="1" w:lastColumn="0" w:noHBand="0" w:noVBand="1"/>
      </w:tblPr>
      <w:tblGrid>
        <w:gridCol w:w="3782"/>
        <w:gridCol w:w="2686"/>
        <w:gridCol w:w="2262"/>
        <w:gridCol w:w="2258"/>
      </w:tblGrid>
      <w:tr w:rsidR="00BF7ED7" w:rsidTr="00F96907">
        <w:tc>
          <w:tcPr>
            <w:tcW w:w="3794" w:type="dxa"/>
            <w:vMerge w:val="restart"/>
            <w:tcBorders>
              <w:top w:val="nil"/>
              <w:left w:val="nil"/>
            </w:tcBorders>
            <w:shd w:val="clear" w:color="auto" w:fill="FFFFFF" w:themeFill="background1"/>
          </w:tcPr>
          <w:p w:rsidR="00BF7ED7" w:rsidRDefault="00BF7ED7" w:rsidP="00F96907">
            <w:pPr>
              <w:pStyle w:val="NormalWeb"/>
              <w:spacing w:before="0" w:beforeAutospacing="0" w:after="0" w:afterAutospacing="0"/>
              <w:rPr>
                <w:rFonts w:ascii="Century Gothic" w:hAnsi="Century Gothic"/>
                <w:sz w:val="20"/>
                <w:szCs w:val="20"/>
              </w:rPr>
            </w:pPr>
          </w:p>
        </w:tc>
        <w:tc>
          <w:tcPr>
            <w:tcW w:w="7222" w:type="dxa"/>
            <w:gridSpan w:val="3"/>
            <w:shd w:val="clear" w:color="auto" w:fill="DBE5F1" w:themeFill="accent1" w:themeFillTint="33"/>
          </w:tcPr>
          <w:p w:rsidR="00BF7ED7" w:rsidRDefault="00BF7ED7" w:rsidP="00F96907">
            <w:pPr>
              <w:pStyle w:val="NormalWeb"/>
              <w:spacing w:before="0" w:beforeAutospacing="0" w:after="0" w:afterAutospacing="0"/>
              <w:jc w:val="center"/>
              <w:rPr>
                <w:rFonts w:ascii="Century Gothic" w:hAnsi="Century Gothic"/>
                <w:sz w:val="20"/>
                <w:szCs w:val="20"/>
              </w:rPr>
            </w:pPr>
            <w:r>
              <w:rPr>
                <w:rFonts w:ascii="Century Gothic" w:hAnsi="Century Gothic"/>
                <w:sz w:val="20"/>
                <w:szCs w:val="20"/>
              </w:rPr>
              <w:t>Pupils in KS1 &amp;2 achieving at least expected levels for their year group.</w:t>
            </w:r>
          </w:p>
        </w:tc>
      </w:tr>
      <w:tr w:rsidR="00BF7ED7" w:rsidTr="00F96907">
        <w:tc>
          <w:tcPr>
            <w:tcW w:w="3794" w:type="dxa"/>
            <w:vMerge/>
            <w:tcBorders>
              <w:left w:val="nil"/>
            </w:tcBorders>
            <w:shd w:val="clear" w:color="auto" w:fill="FFFFFF" w:themeFill="background1"/>
          </w:tcPr>
          <w:p w:rsidR="00BF7ED7" w:rsidRDefault="00BF7ED7" w:rsidP="00F96907">
            <w:pPr>
              <w:pStyle w:val="NormalWeb"/>
              <w:spacing w:before="0" w:beforeAutospacing="0" w:after="0" w:afterAutospacing="0"/>
              <w:rPr>
                <w:rFonts w:ascii="Century Gothic" w:hAnsi="Century Gothic"/>
                <w:sz w:val="20"/>
                <w:szCs w:val="20"/>
              </w:rPr>
            </w:pPr>
          </w:p>
        </w:tc>
        <w:tc>
          <w:tcPr>
            <w:tcW w:w="2693" w:type="dxa"/>
            <w:shd w:val="clear" w:color="auto" w:fill="DBE5F1" w:themeFill="accent1" w:themeFillTint="33"/>
          </w:tcPr>
          <w:p w:rsidR="00BF7ED7" w:rsidRDefault="00BF7ED7" w:rsidP="00F96907">
            <w:pPr>
              <w:pStyle w:val="NormalWeb"/>
              <w:spacing w:before="0" w:beforeAutospacing="0" w:after="0" w:afterAutospacing="0"/>
              <w:rPr>
                <w:rFonts w:ascii="Century Gothic" w:hAnsi="Century Gothic"/>
                <w:sz w:val="20"/>
                <w:szCs w:val="20"/>
              </w:rPr>
            </w:pPr>
            <w:r>
              <w:rPr>
                <w:rFonts w:ascii="Century Gothic" w:hAnsi="Century Gothic"/>
                <w:sz w:val="20"/>
                <w:szCs w:val="20"/>
              </w:rPr>
              <w:t xml:space="preserve">Reading   </w:t>
            </w:r>
          </w:p>
        </w:tc>
        <w:tc>
          <w:tcPr>
            <w:tcW w:w="2268" w:type="dxa"/>
            <w:shd w:val="clear" w:color="auto" w:fill="DBE5F1" w:themeFill="accent1" w:themeFillTint="33"/>
          </w:tcPr>
          <w:p w:rsidR="00BF7ED7" w:rsidRDefault="00BF7ED7" w:rsidP="00F96907">
            <w:pPr>
              <w:pStyle w:val="NormalWeb"/>
              <w:spacing w:before="0" w:beforeAutospacing="0" w:after="0" w:afterAutospacing="0"/>
              <w:rPr>
                <w:rFonts w:ascii="Century Gothic" w:hAnsi="Century Gothic"/>
                <w:sz w:val="20"/>
                <w:szCs w:val="20"/>
              </w:rPr>
            </w:pPr>
            <w:r>
              <w:rPr>
                <w:rFonts w:ascii="Century Gothic" w:hAnsi="Century Gothic"/>
                <w:sz w:val="20"/>
                <w:szCs w:val="20"/>
              </w:rPr>
              <w:t>Writing</w:t>
            </w:r>
          </w:p>
        </w:tc>
        <w:tc>
          <w:tcPr>
            <w:tcW w:w="2261" w:type="dxa"/>
            <w:shd w:val="clear" w:color="auto" w:fill="DBE5F1" w:themeFill="accent1" w:themeFillTint="33"/>
          </w:tcPr>
          <w:p w:rsidR="00BF7ED7" w:rsidRDefault="00BF7ED7" w:rsidP="00F96907">
            <w:pPr>
              <w:pStyle w:val="NormalWeb"/>
              <w:spacing w:before="0" w:beforeAutospacing="0" w:after="0" w:afterAutospacing="0"/>
              <w:rPr>
                <w:rFonts w:ascii="Century Gothic" w:hAnsi="Century Gothic"/>
                <w:sz w:val="20"/>
                <w:szCs w:val="20"/>
              </w:rPr>
            </w:pPr>
            <w:r>
              <w:rPr>
                <w:rFonts w:ascii="Century Gothic" w:hAnsi="Century Gothic"/>
                <w:sz w:val="20"/>
                <w:szCs w:val="20"/>
              </w:rPr>
              <w:t>Mathematics</w:t>
            </w:r>
          </w:p>
        </w:tc>
      </w:tr>
      <w:tr w:rsidR="00BF7ED7" w:rsidTr="00F96907">
        <w:tc>
          <w:tcPr>
            <w:tcW w:w="3794" w:type="dxa"/>
          </w:tcPr>
          <w:p w:rsidR="00BF7ED7" w:rsidRDefault="00BF7ED7" w:rsidP="00F96907">
            <w:pPr>
              <w:pStyle w:val="NormalWeb"/>
              <w:spacing w:before="0" w:beforeAutospacing="0" w:after="0" w:afterAutospacing="0"/>
              <w:rPr>
                <w:rFonts w:ascii="Century Gothic" w:hAnsi="Century Gothic"/>
                <w:sz w:val="20"/>
                <w:szCs w:val="20"/>
              </w:rPr>
            </w:pPr>
            <w:r>
              <w:rPr>
                <w:rFonts w:ascii="Century Gothic" w:hAnsi="Century Gothic"/>
                <w:sz w:val="20"/>
                <w:szCs w:val="20"/>
              </w:rPr>
              <w:t>Pupil Premium – incl. SEN (11 pupils)</w:t>
            </w:r>
          </w:p>
        </w:tc>
        <w:tc>
          <w:tcPr>
            <w:tcW w:w="2693" w:type="dxa"/>
          </w:tcPr>
          <w:p w:rsidR="00BF7ED7" w:rsidRDefault="00BF7ED7" w:rsidP="00F96907">
            <w:pPr>
              <w:pStyle w:val="NormalWeb"/>
              <w:spacing w:before="0" w:beforeAutospacing="0" w:after="0" w:afterAutospacing="0"/>
              <w:rPr>
                <w:rFonts w:ascii="Century Gothic" w:hAnsi="Century Gothic"/>
                <w:sz w:val="20"/>
                <w:szCs w:val="20"/>
              </w:rPr>
            </w:pPr>
            <w:r>
              <w:rPr>
                <w:rFonts w:ascii="Century Gothic" w:hAnsi="Century Gothic"/>
                <w:sz w:val="20"/>
                <w:szCs w:val="20"/>
              </w:rPr>
              <w:t xml:space="preserve">82% </w:t>
            </w:r>
          </w:p>
        </w:tc>
        <w:tc>
          <w:tcPr>
            <w:tcW w:w="2268" w:type="dxa"/>
          </w:tcPr>
          <w:p w:rsidR="00BF7ED7" w:rsidRDefault="00BF7ED7" w:rsidP="00F96907">
            <w:pPr>
              <w:pStyle w:val="NormalWeb"/>
              <w:spacing w:before="0" w:beforeAutospacing="0" w:after="0" w:afterAutospacing="0"/>
              <w:rPr>
                <w:rFonts w:ascii="Century Gothic" w:hAnsi="Century Gothic"/>
                <w:sz w:val="20"/>
                <w:szCs w:val="20"/>
              </w:rPr>
            </w:pPr>
            <w:r>
              <w:rPr>
                <w:rFonts w:ascii="Century Gothic" w:hAnsi="Century Gothic"/>
                <w:sz w:val="20"/>
                <w:szCs w:val="20"/>
              </w:rPr>
              <w:t>64%</w:t>
            </w:r>
          </w:p>
        </w:tc>
        <w:tc>
          <w:tcPr>
            <w:tcW w:w="2261" w:type="dxa"/>
          </w:tcPr>
          <w:p w:rsidR="00BF7ED7" w:rsidRDefault="00BF7ED7" w:rsidP="00F96907">
            <w:pPr>
              <w:pStyle w:val="NormalWeb"/>
              <w:spacing w:before="0" w:beforeAutospacing="0" w:after="0" w:afterAutospacing="0"/>
              <w:rPr>
                <w:rFonts w:ascii="Century Gothic" w:hAnsi="Century Gothic"/>
                <w:sz w:val="20"/>
                <w:szCs w:val="20"/>
              </w:rPr>
            </w:pPr>
            <w:r>
              <w:rPr>
                <w:rFonts w:ascii="Century Gothic" w:hAnsi="Century Gothic"/>
                <w:sz w:val="20"/>
                <w:szCs w:val="20"/>
              </w:rPr>
              <w:t>73%</w:t>
            </w:r>
          </w:p>
        </w:tc>
      </w:tr>
      <w:tr w:rsidR="00BF7ED7" w:rsidTr="00F96907">
        <w:tc>
          <w:tcPr>
            <w:tcW w:w="3794" w:type="dxa"/>
          </w:tcPr>
          <w:p w:rsidR="00BF7ED7" w:rsidRDefault="00BF7ED7" w:rsidP="00F96907">
            <w:pPr>
              <w:pStyle w:val="NormalWeb"/>
              <w:spacing w:before="0" w:beforeAutospacing="0" w:after="0" w:afterAutospacing="0"/>
              <w:rPr>
                <w:rFonts w:ascii="Century Gothic" w:hAnsi="Century Gothic"/>
                <w:sz w:val="20"/>
                <w:szCs w:val="20"/>
              </w:rPr>
            </w:pPr>
            <w:r>
              <w:rPr>
                <w:rFonts w:ascii="Century Gothic" w:hAnsi="Century Gothic"/>
                <w:sz w:val="20"/>
                <w:szCs w:val="20"/>
              </w:rPr>
              <w:t>Pupil Premium - no SEN (9 pupils)</w:t>
            </w:r>
          </w:p>
        </w:tc>
        <w:tc>
          <w:tcPr>
            <w:tcW w:w="2693" w:type="dxa"/>
          </w:tcPr>
          <w:p w:rsidR="00BF7ED7" w:rsidRDefault="00BF7ED7" w:rsidP="00F96907">
            <w:pPr>
              <w:pStyle w:val="NormalWeb"/>
              <w:spacing w:before="0" w:beforeAutospacing="0" w:after="0" w:afterAutospacing="0"/>
              <w:rPr>
                <w:rFonts w:ascii="Century Gothic" w:hAnsi="Century Gothic"/>
                <w:sz w:val="20"/>
                <w:szCs w:val="20"/>
              </w:rPr>
            </w:pPr>
            <w:r>
              <w:rPr>
                <w:rFonts w:ascii="Century Gothic" w:hAnsi="Century Gothic"/>
                <w:sz w:val="20"/>
                <w:szCs w:val="20"/>
              </w:rPr>
              <w:t>89%</w:t>
            </w:r>
          </w:p>
        </w:tc>
        <w:tc>
          <w:tcPr>
            <w:tcW w:w="2268" w:type="dxa"/>
          </w:tcPr>
          <w:p w:rsidR="00BF7ED7" w:rsidRDefault="00BF7ED7" w:rsidP="00F96907">
            <w:pPr>
              <w:pStyle w:val="NormalWeb"/>
              <w:spacing w:before="0" w:beforeAutospacing="0" w:after="0" w:afterAutospacing="0"/>
              <w:rPr>
                <w:rFonts w:ascii="Century Gothic" w:hAnsi="Century Gothic"/>
                <w:sz w:val="20"/>
                <w:szCs w:val="20"/>
              </w:rPr>
            </w:pPr>
            <w:r>
              <w:rPr>
                <w:rFonts w:ascii="Century Gothic" w:hAnsi="Century Gothic"/>
                <w:sz w:val="20"/>
                <w:szCs w:val="20"/>
              </w:rPr>
              <w:t>78%</w:t>
            </w:r>
          </w:p>
        </w:tc>
        <w:tc>
          <w:tcPr>
            <w:tcW w:w="2261" w:type="dxa"/>
          </w:tcPr>
          <w:p w:rsidR="00BF7ED7" w:rsidRDefault="00BF7ED7" w:rsidP="00F96907">
            <w:pPr>
              <w:pStyle w:val="NormalWeb"/>
              <w:spacing w:before="0" w:beforeAutospacing="0" w:after="0" w:afterAutospacing="0"/>
              <w:rPr>
                <w:rFonts w:ascii="Century Gothic" w:hAnsi="Century Gothic"/>
                <w:sz w:val="20"/>
                <w:szCs w:val="20"/>
              </w:rPr>
            </w:pPr>
            <w:r>
              <w:rPr>
                <w:rFonts w:ascii="Century Gothic" w:hAnsi="Century Gothic"/>
                <w:sz w:val="20"/>
                <w:szCs w:val="20"/>
              </w:rPr>
              <w:t>89%</w:t>
            </w:r>
          </w:p>
        </w:tc>
      </w:tr>
      <w:tr w:rsidR="00BF7ED7" w:rsidTr="00F96907">
        <w:tc>
          <w:tcPr>
            <w:tcW w:w="3794" w:type="dxa"/>
          </w:tcPr>
          <w:p w:rsidR="00BF7ED7" w:rsidRDefault="00BF7ED7" w:rsidP="00F96907">
            <w:pPr>
              <w:pStyle w:val="NormalWeb"/>
              <w:spacing w:before="0" w:beforeAutospacing="0" w:after="0" w:afterAutospacing="0"/>
              <w:rPr>
                <w:rFonts w:ascii="Century Gothic" w:hAnsi="Century Gothic"/>
                <w:sz w:val="20"/>
                <w:szCs w:val="20"/>
              </w:rPr>
            </w:pPr>
            <w:r>
              <w:rPr>
                <w:rFonts w:ascii="Century Gothic" w:hAnsi="Century Gothic"/>
                <w:sz w:val="20"/>
                <w:szCs w:val="20"/>
              </w:rPr>
              <w:t>All pupils ( 97)</w:t>
            </w:r>
          </w:p>
        </w:tc>
        <w:tc>
          <w:tcPr>
            <w:tcW w:w="2693" w:type="dxa"/>
          </w:tcPr>
          <w:p w:rsidR="00BF7ED7" w:rsidRDefault="00BF7ED7" w:rsidP="00F96907">
            <w:pPr>
              <w:pStyle w:val="NormalWeb"/>
              <w:spacing w:before="0" w:beforeAutospacing="0" w:after="0" w:afterAutospacing="0"/>
              <w:rPr>
                <w:rFonts w:ascii="Century Gothic" w:hAnsi="Century Gothic"/>
                <w:sz w:val="20"/>
                <w:szCs w:val="20"/>
              </w:rPr>
            </w:pPr>
            <w:r>
              <w:rPr>
                <w:rFonts w:ascii="Century Gothic" w:hAnsi="Century Gothic"/>
                <w:sz w:val="20"/>
                <w:szCs w:val="20"/>
              </w:rPr>
              <w:t>85%</w:t>
            </w:r>
          </w:p>
        </w:tc>
        <w:tc>
          <w:tcPr>
            <w:tcW w:w="2268" w:type="dxa"/>
          </w:tcPr>
          <w:p w:rsidR="00BF7ED7" w:rsidRDefault="00BF7ED7" w:rsidP="00F96907">
            <w:pPr>
              <w:pStyle w:val="NormalWeb"/>
              <w:spacing w:before="0" w:beforeAutospacing="0" w:after="0" w:afterAutospacing="0"/>
              <w:rPr>
                <w:rFonts w:ascii="Century Gothic" w:hAnsi="Century Gothic"/>
                <w:sz w:val="20"/>
                <w:szCs w:val="20"/>
              </w:rPr>
            </w:pPr>
            <w:r>
              <w:rPr>
                <w:rFonts w:ascii="Century Gothic" w:hAnsi="Century Gothic"/>
                <w:sz w:val="20"/>
                <w:szCs w:val="20"/>
              </w:rPr>
              <w:t>76%</w:t>
            </w:r>
          </w:p>
        </w:tc>
        <w:tc>
          <w:tcPr>
            <w:tcW w:w="2261" w:type="dxa"/>
          </w:tcPr>
          <w:p w:rsidR="00BF7ED7" w:rsidRDefault="00BF7ED7" w:rsidP="00F96907">
            <w:pPr>
              <w:pStyle w:val="NormalWeb"/>
              <w:spacing w:before="0" w:beforeAutospacing="0" w:after="0" w:afterAutospacing="0"/>
              <w:rPr>
                <w:rFonts w:ascii="Century Gothic" w:hAnsi="Century Gothic"/>
                <w:sz w:val="20"/>
                <w:szCs w:val="20"/>
              </w:rPr>
            </w:pPr>
            <w:r>
              <w:rPr>
                <w:rFonts w:ascii="Century Gothic" w:hAnsi="Century Gothic"/>
                <w:sz w:val="20"/>
                <w:szCs w:val="20"/>
              </w:rPr>
              <w:t>83%</w:t>
            </w:r>
          </w:p>
        </w:tc>
      </w:tr>
    </w:tbl>
    <w:p w:rsidR="00BF7ED7" w:rsidRDefault="00BF7ED7" w:rsidP="00BF7ED7">
      <w:pPr>
        <w:pStyle w:val="NormalWeb"/>
        <w:spacing w:before="0" w:beforeAutospacing="0" w:after="0" w:afterAutospacing="0"/>
        <w:rPr>
          <w:rFonts w:ascii="Century Gothic" w:hAnsi="Century Gothic"/>
          <w:sz w:val="20"/>
          <w:szCs w:val="20"/>
        </w:rPr>
      </w:pPr>
    </w:p>
    <w:p w:rsidR="00BF7ED7" w:rsidRDefault="00BF7ED7" w:rsidP="00BF7ED7">
      <w:pPr>
        <w:pStyle w:val="NormalWeb"/>
        <w:spacing w:before="0" w:beforeAutospacing="0" w:after="0" w:afterAutospacing="0"/>
        <w:jc w:val="center"/>
        <w:rPr>
          <w:rFonts w:ascii="Century Gothic" w:hAnsi="Century Gothic"/>
          <w:sz w:val="20"/>
          <w:szCs w:val="20"/>
        </w:rPr>
      </w:pPr>
      <w:proofErr w:type="gramStart"/>
      <w:r>
        <w:rPr>
          <w:rFonts w:ascii="Century Gothic" w:hAnsi="Century Gothic"/>
          <w:sz w:val="20"/>
          <w:szCs w:val="20"/>
        </w:rPr>
        <w:t xml:space="preserve">Attainment against Age Related Expectations (ARE) – </w:t>
      </w:r>
      <w:r w:rsidRPr="00CE0483">
        <w:rPr>
          <w:rFonts w:ascii="Century Gothic" w:hAnsi="Century Gothic"/>
          <w:b/>
          <w:sz w:val="20"/>
          <w:szCs w:val="20"/>
        </w:rPr>
        <w:t>based on SATs scores</w:t>
      </w:r>
      <w:r>
        <w:rPr>
          <w:rFonts w:ascii="Century Gothic" w:hAnsi="Century Gothic"/>
          <w:sz w:val="20"/>
          <w:szCs w:val="20"/>
        </w:rPr>
        <w:t>.</w:t>
      </w:r>
      <w:proofErr w:type="gramEnd"/>
    </w:p>
    <w:p w:rsidR="00BF7ED7" w:rsidRDefault="00BF7ED7" w:rsidP="00BF7ED7">
      <w:pPr>
        <w:pStyle w:val="NormalWeb"/>
        <w:spacing w:before="0" w:beforeAutospacing="0" w:after="0" w:afterAutospacing="0"/>
        <w:jc w:val="center"/>
        <w:rPr>
          <w:rFonts w:ascii="Century Gothic" w:hAnsi="Century Gothic"/>
          <w:sz w:val="20"/>
          <w:szCs w:val="20"/>
        </w:rPr>
      </w:pPr>
    </w:p>
    <w:tbl>
      <w:tblPr>
        <w:tblStyle w:val="TableGrid"/>
        <w:tblW w:w="0" w:type="auto"/>
        <w:tblLook w:val="04A0" w:firstRow="1" w:lastRow="0" w:firstColumn="1" w:lastColumn="0" w:noHBand="0" w:noVBand="1"/>
      </w:tblPr>
      <w:tblGrid>
        <w:gridCol w:w="3782"/>
        <w:gridCol w:w="2686"/>
        <w:gridCol w:w="2262"/>
        <w:gridCol w:w="2258"/>
      </w:tblGrid>
      <w:tr w:rsidR="00BF7ED7" w:rsidTr="00F96907">
        <w:tc>
          <w:tcPr>
            <w:tcW w:w="3794" w:type="dxa"/>
            <w:vMerge w:val="restart"/>
            <w:tcBorders>
              <w:top w:val="nil"/>
              <w:left w:val="nil"/>
            </w:tcBorders>
            <w:shd w:val="clear" w:color="auto" w:fill="FFFFFF" w:themeFill="background1"/>
          </w:tcPr>
          <w:p w:rsidR="00BF7ED7" w:rsidRDefault="00BF7ED7" w:rsidP="00F96907">
            <w:pPr>
              <w:pStyle w:val="NormalWeb"/>
              <w:spacing w:before="0" w:beforeAutospacing="0" w:after="0" w:afterAutospacing="0"/>
              <w:rPr>
                <w:rFonts w:ascii="Century Gothic" w:hAnsi="Century Gothic"/>
                <w:sz w:val="20"/>
                <w:szCs w:val="20"/>
              </w:rPr>
            </w:pPr>
          </w:p>
        </w:tc>
        <w:tc>
          <w:tcPr>
            <w:tcW w:w="7222" w:type="dxa"/>
            <w:gridSpan w:val="3"/>
            <w:shd w:val="clear" w:color="auto" w:fill="DBE5F1" w:themeFill="accent1" w:themeFillTint="33"/>
          </w:tcPr>
          <w:p w:rsidR="00BF7ED7" w:rsidRDefault="00BF7ED7" w:rsidP="00F96907">
            <w:pPr>
              <w:pStyle w:val="NormalWeb"/>
              <w:spacing w:before="0" w:beforeAutospacing="0" w:after="0" w:afterAutospacing="0"/>
              <w:jc w:val="center"/>
              <w:rPr>
                <w:rFonts w:ascii="Century Gothic" w:hAnsi="Century Gothic"/>
                <w:sz w:val="20"/>
                <w:szCs w:val="20"/>
              </w:rPr>
            </w:pPr>
            <w:r>
              <w:rPr>
                <w:rFonts w:ascii="Century Gothic" w:hAnsi="Century Gothic"/>
                <w:sz w:val="20"/>
                <w:szCs w:val="20"/>
              </w:rPr>
              <w:t>Pupils in KS1 &amp;2 achieving at least expected levels for their year group.</w:t>
            </w:r>
          </w:p>
        </w:tc>
      </w:tr>
      <w:tr w:rsidR="00BF7ED7" w:rsidTr="00F96907">
        <w:tc>
          <w:tcPr>
            <w:tcW w:w="3794" w:type="dxa"/>
            <w:vMerge/>
            <w:tcBorders>
              <w:left w:val="nil"/>
            </w:tcBorders>
            <w:shd w:val="clear" w:color="auto" w:fill="FFFFFF" w:themeFill="background1"/>
          </w:tcPr>
          <w:p w:rsidR="00BF7ED7" w:rsidRDefault="00BF7ED7" w:rsidP="00F96907">
            <w:pPr>
              <w:pStyle w:val="NormalWeb"/>
              <w:spacing w:before="0" w:beforeAutospacing="0" w:after="0" w:afterAutospacing="0"/>
              <w:rPr>
                <w:rFonts w:ascii="Century Gothic" w:hAnsi="Century Gothic"/>
                <w:sz w:val="20"/>
                <w:szCs w:val="20"/>
              </w:rPr>
            </w:pPr>
          </w:p>
        </w:tc>
        <w:tc>
          <w:tcPr>
            <w:tcW w:w="2693" w:type="dxa"/>
            <w:shd w:val="clear" w:color="auto" w:fill="DBE5F1" w:themeFill="accent1" w:themeFillTint="33"/>
          </w:tcPr>
          <w:p w:rsidR="00BF7ED7" w:rsidRDefault="00BF7ED7" w:rsidP="00F96907">
            <w:pPr>
              <w:pStyle w:val="NormalWeb"/>
              <w:spacing w:before="0" w:beforeAutospacing="0" w:after="0" w:afterAutospacing="0"/>
              <w:rPr>
                <w:rFonts w:ascii="Century Gothic" w:hAnsi="Century Gothic"/>
                <w:sz w:val="20"/>
                <w:szCs w:val="20"/>
              </w:rPr>
            </w:pPr>
            <w:r>
              <w:rPr>
                <w:rFonts w:ascii="Century Gothic" w:hAnsi="Century Gothic"/>
                <w:sz w:val="20"/>
                <w:szCs w:val="20"/>
              </w:rPr>
              <w:t xml:space="preserve">Reading   </w:t>
            </w:r>
          </w:p>
        </w:tc>
        <w:tc>
          <w:tcPr>
            <w:tcW w:w="2268" w:type="dxa"/>
            <w:shd w:val="clear" w:color="auto" w:fill="DBE5F1" w:themeFill="accent1" w:themeFillTint="33"/>
          </w:tcPr>
          <w:p w:rsidR="00BF7ED7" w:rsidRDefault="00BF7ED7" w:rsidP="00F96907">
            <w:pPr>
              <w:pStyle w:val="NormalWeb"/>
              <w:spacing w:before="0" w:beforeAutospacing="0" w:after="0" w:afterAutospacing="0"/>
              <w:rPr>
                <w:rFonts w:ascii="Century Gothic" w:hAnsi="Century Gothic"/>
                <w:sz w:val="20"/>
                <w:szCs w:val="20"/>
              </w:rPr>
            </w:pPr>
            <w:r>
              <w:rPr>
                <w:rFonts w:ascii="Century Gothic" w:hAnsi="Century Gothic"/>
                <w:sz w:val="20"/>
                <w:szCs w:val="20"/>
              </w:rPr>
              <w:t>Writing</w:t>
            </w:r>
          </w:p>
        </w:tc>
        <w:tc>
          <w:tcPr>
            <w:tcW w:w="2261" w:type="dxa"/>
            <w:shd w:val="clear" w:color="auto" w:fill="DBE5F1" w:themeFill="accent1" w:themeFillTint="33"/>
          </w:tcPr>
          <w:p w:rsidR="00BF7ED7" w:rsidRDefault="00BF7ED7" w:rsidP="00F96907">
            <w:pPr>
              <w:pStyle w:val="NormalWeb"/>
              <w:spacing w:before="0" w:beforeAutospacing="0" w:after="0" w:afterAutospacing="0"/>
              <w:rPr>
                <w:rFonts w:ascii="Century Gothic" w:hAnsi="Century Gothic"/>
                <w:sz w:val="20"/>
                <w:szCs w:val="20"/>
              </w:rPr>
            </w:pPr>
            <w:r>
              <w:rPr>
                <w:rFonts w:ascii="Century Gothic" w:hAnsi="Century Gothic"/>
                <w:sz w:val="20"/>
                <w:szCs w:val="20"/>
              </w:rPr>
              <w:t>Mathematics</w:t>
            </w:r>
          </w:p>
        </w:tc>
      </w:tr>
      <w:tr w:rsidR="00BF7ED7" w:rsidTr="00F96907">
        <w:tc>
          <w:tcPr>
            <w:tcW w:w="3794" w:type="dxa"/>
          </w:tcPr>
          <w:p w:rsidR="00BF7ED7" w:rsidRDefault="00BF7ED7" w:rsidP="00F96907">
            <w:pPr>
              <w:pStyle w:val="NormalWeb"/>
              <w:spacing w:before="0" w:beforeAutospacing="0" w:after="0" w:afterAutospacing="0"/>
              <w:rPr>
                <w:rFonts w:ascii="Century Gothic" w:hAnsi="Century Gothic"/>
                <w:sz w:val="20"/>
                <w:szCs w:val="20"/>
              </w:rPr>
            </w:pPr>
            <w:r>
              <w:rPr>
                <w:rFonts w:ascii="Century Gothic" w:hAnsi="Century Gothic"/>
                <w:sz w:val="20"/>
                <w:szCs w:val="20"/>
              </w:rPr>
              <w:t>Pupil Premium – incl. SEN (11 pupils)</w:t>
            </w:r>
          </w:p>
        </w:tc>
        <w:tc>
          <w:tcPr>
            <w:tcW w:w="2693" w:type="dxa"/>
          </w:tcPr>
          <w:p w:rsidR="00BF7ED7" w:rsidRDefault="00BF7ED7" w:rsidP="00F96907">
            <w:pPr>
              <w:pStyle w:val="NormalWeb"/>
              <w:spacing w:before="0" w:beforeAutospacing="0" w:after="0" w:afterAutospacing="0"/>
              <w:rPr>
                <w:rFonts w:ascii="Century Gothic" w:hAnsi="Century Gothic"/>
                <w:sz w:val="20"/>
                <w:szCs w:val="20"/>
              </w:rPr>
            </w:pPr>
            <w:r>
              <w:rPr>
                <w:rFonts w:ascii="Century Gothic" w:hAnsi="Century Gothic"/>
                <w:sz w:val="20"/>
                <w:szCs w:val="20"/>
              </w:rPr>
              <w:t xml:space="preserve">73% </w:t>
            </w:r>
          </w:p>
        </w:tc>
        <w:tc>
          <w:tcPr>
            <w:tcW w:w="2268" w:type="dxa"/>
          </w:tcPr>
          <w:p w:rsidR="00BF7ED7" w:rsidRDefault="00BF7ED7" w:rsidP="00F96907">
            <w:pPr>
              <w:pStyle w:val="NormalWeb"/>
              <w:spacing w:before="0" w:beforeAutospacing="0" w:after="0" w:afterAutospacing="0"/>
              <w:rPr>
                <w:rFonts w:ascii="Century Gothic" w:hAnsi="Century Gothic"/>
                <w:sz w:val="20"/>
                <w:szCs w:val="20"/>
              </w:rPr>
            </w:pPr>
            <w:r>
              <w:rPr>
                <w:rFonts w:ascii="Century Gothic" w:hAnsi="Century Gothic"/>
                <w:sz w:val="20"/>
                <w:szCs w:val="20"/>
              </w:rPr>
              <w:t>64%</w:t>
            </w:r>
          </w:p>
        </w:tc>
        <w:tc>
          <w:tcPr>
            <w:tcW w:w="2261" w:type="dxa"/>
          </w:tcPr>
          <w:p w:rsidR="00BF7ED7" w:rsidRDefault="00BF7ED7" w:rsidP="00F96907">
            <w:pPr>
              <w:pStyle w:val="NormalWeb"/>
              <w:spacing w:before="0" w:beforeAutospacing="0" w:after="0" w:afterAutospacing="0"/>
              <w:rPr>
                <w:rFonts w:ascii="Century Gothic" w:hAnsi="Century Gothic"/>
                <w:sz w:val="20"/>
                <w:szCs w:val="20"/>
              </w:rPr>
            </w:pPr>
            <w:r>
              <w:rPr>
                <w:rFonts w:ascii="Century Gothic" w:hAnsi="Century Gothic"/>
                <w:sz w:val="20"/>
                <w:szCs w:val="20"/>
              </w:rPr>
              <w:t>64%</w:t>
            </w:r>
          </w:p>
        </w:tc>
      </w:tr>
      <w:tr w:rsidR="00BF7ED7" w:rsidTr="00F96907">
        <w:tc>
          <w:tcPr>
            <w:tcW w:w="3794" w:type="dxa"/>
          </w:tcPr>
          <w:p w:rsidR="00BF7ED7" w:rsidRDefault="00BF7ED7" w:rsidP="00F96907">
            <w:pPr>
              <w:pStyle w:val="NormalWeb"/>
              <w:spacing w:before="0" w:beforeAutospacing="0" w:after="0" w:afterAutospacing="0"/>
              <w:rPr>
                <w:rFonts w:ascii="Century Gothic" w:hAnsi="Century Gothic"/>
                <w:sz w:val="20"/>
                <w:szCs w:val="20"/>
              </w:rPr>
            </w:pPr>
            <w:r>
              <w:rPr>
                <w:rFonts w:ascii="Century Gothic" w:hAnsi="Century Gothic"/>
                <w:sz w:val="20"/>
                <w:szCs w:val="20"/>
              </w:rPr>
              <w:t>Pupil Premium - no SEN (9 pupils)</w:t>
            </w:r>
          </w:p>
        </w:tc>
        <w:tc>
          <w:tcPr>
            <w:tcW w:w="2693" w:type="dxa"/>
          </w:tcPr>
          <w:p w:rsidR="00BF7ED7" w:rsidRDefault="00BF7ED7" w:rsidP="00F96907">
            <w:pPr>
              <w:pStyle w:val="NormalWeb"/>
              <w:spacing w:before="0" w:beforeAutospacing="0" w:after="0" w:afterAutospacing="0"/>
              <w:rPr>
                <w:rFonts w:ascii="Century Gothic" w:hAnsi="Century Gothic"/>
                <w:sz w:val="20"/>
                <w:szCs w:val="20"/>
              </w:rPr>
            </w:pPr>
            <w:r>
              <w:rPr>
                <w:rFonts w:ascii="Century Gothic" w:hAnsi="Century Gothic"/>
                <w:sz w:val="20"/>
                <w:szCs w:val="20"/>
              </w:rPr>
              <w:t>78%</w:t>
            </w:r>
          </w:p>
        </w:tc>
        <w:tc>
          <w:tcPr>
            <w:tcW w:w="2268" w:type="dxa"/>
          </w:tcPr>
          <w:p w:rsidR="00BF7ED7" w:rsidRDefault="00BF7ED7" w:rsidP="00F96907">
            <w:pPr>
              <w:pStyle w:val="NormalWeb"/>
              <w:spacing w:before="0" w:beforeAutospacing="0" w:after="0" w:afterAutospacing="0"/>
              <w:rPr>
                <w:rFonts w:ascii="Century Gothic" w:hAnsi="Century Gothic"/>
                <w:sz w:val="20"/>
                <w:szCs w:val="20"/>
              </w:rPr>
            </w:pPr>
            <w:r>
              <w:rPr>
                <w:rFonts w:ascii="Century Gothic" w:hAnsi="Century Gothic"/>
                <w:sz w:val="20"/>
                <w:szCs w:val="20"/>
              </w:rPr>
              <w:t>78%</w:t>
            </w:r>
          </w:p>
        </w:tc>
        <w:tc>
          <w:tcPr>
            <w:tcW w:w="2261" w:type="dxa"/>
          </w:tcPr>
          <w:p w:rsidR="00BF7ED7" w:rsidRDefault="00BF7ED7" w:rsidP="00F96907">
            <w:pPr>
              <w:pStyle w:val="NormalWeb"/>
              <w:spacing w:before="0" w:beforeAutospacing="0" w:after="0" w:afterAutospacing="0"/>
              <w:rPr>
                <w:rFonts w:ascii="Century Gothic" w:hAnsi="Century Gothic"/>
                <w:sz w:val="20"/>
                <w:szCs w:val="20"/>
              </w:rPr>
            </w:pPr>
            <w:r>
              <w:rPr>
                <w:rFonts w:ascii="Century Gothic" w:hAnsi="Century Gothic"/>
                <w:sz w:val="20"/>
                <w:szCs w:val="20"/>
              </w:rPr>
              <w:t>78%</w:t>
            </w:r>
          </w:p>
        </w:tc>
      </w:tr>
      <w:tr w:rsidR="00BF7ED7" w:rsidTr="00F96907">
        <w:tc>
          <w:tcPr>
            <w:tcW w:w="3794" w:type="dxa"/>
          </w:tcPr>
          <w:p w:rsidR="00BF7ED7" w:rsidRDefault="00BF7ED7" w:rsidP="00F96907">
            <w:pPr>
              <w:pStyle w:val="NormalWeb"/>
              <w:spacing w:before="0" w:beforeAutospacing="0" w:after="0" w:afterAutospacing="0"/>
              <w:rPr>
                <w:rFonts w:ascii="Century Gothic" w:hAnsi="Century Gothic"/>
                <w:sz w:val="20"/>
                <w:szCs w:val="20"/>
              </w:rPr>
            </w:pPr>
            <w:r>
              <w:rPr>
                <w:rFonts w:ascii="Century Gothic" w:hAnsi="Century Gothic"/>
                <w:sz w:val="20"/>
                <w:szCs w:val="20"/>
              </w:rPr>
              <w:t>All pupils ( 97)</w:t>
            </w:r>
          </w:p>
        </w:tc>
        <w:tc>
          <w:tcPr>
            <w:tcW w:w="2693" w:type="dxa"/>
          </w:tcPr>
          <w:p w:rsidR="00BF7ED7" w:rsidRDefault="00BF7ED7" w:rsidP="00F96907">
            <w:pPr>
              <w:pStyle w:val="NormalWeb"/>
              <w:spacing w:before="0" w:beforeAutospacing="0" w:after="0" w:afterAutospacing="0"/>
              <w:rPr>
                <w:rFonts w:ascii="Century Gothic" w:hAnsi="Century Gothic"/>
                <w:sz w:val="20"/>
                <w:szCs w:val="20"/>
              </w:rPr>
            </w:pPr>
            <w:r>
              <w:rPr>
                <w:rFonts w:ascii="Century Gothic" w:hAnsi="Century Gothic"/>
                <w:sz w:val="20"/>
                <w:szCs w:val="20"/>
              </w:rPr>
              <w:t>86%</w:t>
            </w:r>
          </w:p>
        </w:tc>
        <w:tc>
          <w:tcPr>
            <w:tcW w:w="2268" w:type="dxa"/>
          </w:tcPr>
          <w:p w:rsidR="00BF7ED7" w:rsidRDefault="00BF7ED7" w:rsidP="00F96907">
            <w:pPr>
              <w:pStyle w:val="NormalWeb"/>
              <w:spacing w:before="0" w:beforeAutospacing="0" w:after="0" w:afterAutospacing="0"/>
              <w:rPr>
                <w:rFonts w:ascii="Century Gothic" w:hAnsi="Century Gothic"/>
                <w:sz w:val="20"/>
                <w:szCs w:val="20"/>
              </w:rPr>
            </w:pPr>
            <w:r>
              <w:rPr>
                <w:rFonts w:ascii="Century Gothic" w:hAnsi="Century Gothic"/>
                <w:sz w:val="20"/>
                <w:szCs w:val="20"/>
              </w:rPr>
              <w:t>78%</w:t>
            </w:r>
          </w:p>
        </w:tc>
        <w:tc>
          <w:tcPr>
            <w:tcW w:w="2261" w:type="dxa"/>
          </w:tcPr>
          <w:p w:rsidR="00BF7ED7" w:rsidRDefault="00BF7ED7" w:rsidP="00F96907">
            <w:pPr>
              <w:pStyle w:val="NormalWeb"/>
              <w:spacing w:before="0" w:beforeAutospacing="0" w:after="0" w:afterAutospacing="0"/>
              <w:rPr>
                <w:rFonts w:ascii="Century Gothic" w:hAnsi="Century Gothic"/>
                <w:sz w:val="20"/>
                <w:szCs w:val="20"/>
              </w:rPr>
            </w:pPr>
            <w:r>
              <w:rPr>
                <w:rFonts w:ascii="Century Gothic" w:hAnsi="Century Gothic"/>
                <w:sz w:val="20"/>
                <w:szCs w:val="20"/>
              </w:rPr>
              <w:t>87%</w:t>
            </w:r>
          </w:p>
        </w:tc>
      </w:tr>
    </w:tbl>
    <w:p w:rsidR="00BF7ED7" w:rsidRDefault="00BF7ED7" w:rsidP="00BF7ED7">
      <w:pPr>
        <w:pStyle w:val="NormalWeb"/>
        <w:spacing w:before="0" w:beforeAutospacing="0" w:after="0" w:afterAutospacing="0"/>
        <w:rPr>
          <w:rFonts w:ascii="Century Gothic" w:hAnsi="Century Gothic"/>
          <w:sz w:val="20"/>
          <w:szCs w:val="20"/>
        </w:rPr>
      </w:pPr>
    </w:p>
    <w:p w:rsidR="00BF7ED7" w:rsidRPr="002F0864" w:rsidRDefault="00BF7ED7" w:rsidP="00BF7ED7">
      <w:pPr>
        <w:pStyle w:val="NormalWeb"/>
        <w:spacing w:before="0" w:beforeAutospacing="0" w:after="0" w:afterAutospacing="0"/>
        <w:rPr>
          <w:rFonts w:ascii="Century Gothic" w:hAnsi="Century Gothic"/>
          <w:sz w:val="20"/>
          <w:szCs w:val="20"/>
        </w:rPr>
      </w:pPr>
      <w:r>
        <w:rPr>
          <w:rFonts w:ascii="Century Gothic" w:hAnsi="Century Gothic"/>
          <w:sz w:val="20"/>
          <w:szCs w:val="20"/>
        </w:rPr>
        <w:t>There were two Pupil Premium pupils</w:t>
      </w:r>
      <w:r w:rsidRPr="002F0864">
        <w:rPr>
          <w:rFonts w:ascii="Century Gothic" w:hAnsi="Century Gothic"/>
          <w:sz w:val="20"/>
          <w:szCs w:val="20"/>
        </w:rPr>
        <w:t xml:space="preserve"> </w:t>
      </w:r>
      <w:r>
        <w:rPr>
          <w:rFonts w:ascii="Century Gothic" w:hAnsi="Century Gothic"/>
          <w:sz w:val="20"/>
          <w:szCs w:val="20"/>
        </w:rPr>
        <w:t xml:space="preserve">(one of whom was SEN) </w:t>
      </w:r>
      <w:r w:rsidRPr="002F0864">
        <w:rPr>
          <w:rFonts w:ascii="Century Gothic" w:hAnsi="Century Gothic"/>
          <w:sz w:val="20"/>
          <w:szCs w:val="20"/>
        </w:rPr>
        <w:t>exiting KS2 in this academic year.</w:t>
      </w:r>
    </w:p>
    <w:p w:rsidR="00BF7ED7" w:rsidRDefault="00BF7ED7" w:rsidP="00BF7ED7">
      <w:pPr>
        <w:pStyle w:val="NormalWeb"/>
        <w:spacing w:before="0" w:beforeAutospacing="0" w:after="0" w:afterAutospacing="0"/>
        <w:rPr>
          <w:rFonts w:ascii="Century Gothic" w:hAnsi="Century Gothic"/>
          <w:sz w:val="20"/>
          <w:szCs w:val="20"/>
        </w:rPr>
      </w:pPr>
      <w:r>
        <w:rPr>
          <w:rFonts w:ascii="Century Gothic" w:hAnsi="Century Gothic"/>
          <w:sz w:val="20"/>
          <w:szCs w:val="20"/>
        </w:rPr>
        <w:t>There was one Pupil Premium pupil exiting</w:t>
      </w:r>
      <w:r w:rsidRPr="002F0864">
        <w:rPr>
          <w:rFonts w:ascii="Century Gothic" w:hAnsi="Century Gothic"/>
          <w:sz w:val="20"/>
          <w:szCs w:val="20"/>
        </w:rPr>
        <w:t xml:space="preserve"> KS1.  </w:t>
      </w:r>
    </w:p>
    <w:p w:rsidR="00BF7ED7" w:rsidRPr="006A430B" w:rsidRDefault="00BF7ED7" w:rsidP="00BF7ED7">
      <w:pPr>
        <w:pStyle w:val="ListParagraph"/>
        <w:rPr>
          <w:rFonts w:asciiTheme="minorHAnsi" w:hAnsiTheme="minorHAnsi"/>
          <w:b/>
          <w:i/>
          <w:sz w:val="26"/>
          <w:szCs w:val="26"/>
        </w:rPr>
      </w:pPr>
    </w:p>
    <w:p w:rsidR="008C20CA" w:rsidRPr="006A430B" w:rsidRDefault="008C20CA" w:rsidP="00FF7E5D">
      <w:pPr>
        <w:pStyle w:val="ListParagraph"/>
        <w:numPr>
          <w:ilvl w:val="0"/>
          <w:numId w:val="4"/>
        </w:numPr>
        <w:rPr>
          <w:rFonts w:asciiTheme="minorHAnsi" w:hAnsiTheme="minorHAnsi"/>
          <w:sz w:val="26"/>
          <w:szCs w:val="26"/>
        </w:rPr>
      </w:pPr>
      <w:r w:rsidRPr="006A430B">
        <w:rPr>
          <w:rFonts w:asciiTheme="minorHAnsi" w:hAnsiTheme="minorHAnsi"/>
          <w:sz w:val="26"/>
          <w:szCs w:val="26"/>
        </w:rPr>
        <w:t>By tracking the attainment and progress SEND and PP pupils individually and comparing each pupil’s attainment with both their class peers and ARE</w:t>
      </w:r>
      <w:r w:rsidR="00A400EB">
        <w:rPr>
          <w:rFonts w:asciiTheme="minorHAnsi" w:hAnsiTheme="minorHAnsi"/>
          <w:sz w:val="26"/>
          <w:szCs w:val="26"/>
        </w:rPr>
        <w:t xml:space="preserve"> (Age Related Expectations)</w:t>
      </w:r>
      <w:r w:rsidRPr="006A430B">
        <w:rPr>
          <w:rFonts w:asciiTheme="minorHAnsi" w:hAnsiTheme="minorHAnsi"/>
          <w:sz w:val="26"/>
          <w:szCs w:val="26"/>
        </w:rPr>
        <w:t>.</w:t>
      </w:r>
    </w:p>
    <w:p w:rsidR="004961E0" w:rsidRPr="006A430B" w:rsidRDefault="008C20CA" w:rsidP="006A430B">
      <w:pPr>
        <w:pStyle w:val="ListParagraph"/>
        <w:numPr>
          <w:ilvl w:val="0"/>
          <w:numId w:val="4"/>
        </w:numPr>
        <w:rPr>
          <w:rFonts w:asciiTheme="minorHAnsi" w:hAnsiTheme="minorHAnsi"/>
          <w:sz w:val="26"/>
          <w:szCs w:val="26"/>
        </w:rPr>
      </w:pPr>
      <w:r w:rsidRPr="006A430B">
        <w:rPr>
          <w:rFonts w:asciiTheme="minorHAnsi" w:hAnsiTheme="minorHAnsi"/>
          <w:sz w:val="26"/>
          <w:szCs w:val="26"/>
        </w:rPr>
        <w:t>By rigorously recording and regularly reviewing the impact of interventions on pupil learning</w:t>
      </w:r>
      <w:r w:rsidR="004961E0" w:rsidRPr="006A430B">
        <w:rPr>
          <w:rFonts w:asciiTheme="minorHAnsi" w:hAnsiTheme="minorHAnsi"/>
          <w:sz w:val="26"/>
          <w:szCs w:val="26"/>
        </w:rPr>
        <w:t>,</w:t>
      </w:r>
      <w:r w:rsidRPr="006A430B">
        <w:rPr>
          <w:rFonts w:asciiTheme="minorHAnsi" w:hAnsiTheme="minorHAnsi"/>
          <w:sz w:val="26"/>
          <w:szCs w:val="26"/>
        </w:rPr>
        <w:t xml:space="preserve"> and adapting as needed.</w:t>
      </w:r>
    </w:p>
    <w:p w:rsidR="006A430B" w:rsidRPr="006A430B" w:rsidRDefault="006A430B" w:rsidP="006A430B">
      <w:pPr>
        <w:pStyle w:val="ListParagraph"/>
        <w:numPr>
          <w:ilvl w:val="0"/>
          <w:numId w:val="4"/>
        </w:numPr>
        <w:rPr>
          <w:rFonts w:asciiTheme="minorHAnsi" w:hAnsiTheme="minorHAnsi"/>
          <w:sz w:val="26"/>
          <w:szCs w:val="26"/>
        </w:rPr>
      </w:pPr>
      <w:r w:rsidRPr="006A430B">
        <w:rPr>
          <w:rFonts w:asciiTheme="minorHAnsi" w:hAnsiTheme="minorHAnsi"/>
          <w:sz w:val="26"/>
          <w:szCs w:val="26"/>
        </w:rPr>
        <w:t xml:space="preserve">Through careful monitoring of </w:t>
      </w:r>
      <w:proofErr w:type="spellStart"/>
      <w:r w:rsidRPr="006A430B">
        <w:rPr>
          <w:rFonts w:asciiTheme="minorHAnsi" w:hAnsiTheme="minorHAnsi"/>
          <w:sz w:val="26"/>
          <w:szCs w:val="26"/>
        </w:rPr>
        <w:t>behaviour</w:t>
      </w:r>
      <w:proofErr w:type="spellEnd"/>
      <w:r w:rsidRPr="006A430B">
        <w:rPr>
          <w:rFonts w:asciiTheme="minorHAnsi" w:hAnsiTheme="minorHAnsi"/>
          <w:sz w:val="26"/>
          <w:szCs w:val="26"/>
        </w:rPr>
        <w:t xml:space="preserve"> to assess the impact of different strategies.</w:t>
      </w:r>
    </w:p>
    <w:p w:rsidR="0001739E" w:rsidRPr="006A430B" w:rsidRDefault="0001739E" w:rsidP="0001739E">
      <w:pPr>
        <w:pStyle w:val="ListParagraph"/>
        <w:rPr>
          <w:rFonts w:asciiTheme="minorHAnsi" w:hAnsiTheme="minorHAnsi"/>
          <w:sz w:val="26"/>
          <w:szCs w:val="26"/>
        </w:rPr>
      </w:pPr>
    </w:p>
    <w:p w:rsidR="00FF7E5D" w:rsidRDefault="00FF7E5D" w:rsidP="00FF7E5D">
      <w:pPr>
        <w:rPr>
          <w:rFonts w:asciiTheme="minorHAnsi" w:hAnsiTheme="minorHAnsi"/>
          <w:b/>
          <w:sz w:val="26"/>
          <w:szCs w:val="26"/>
        </w:rPr>
      </w:pPr>
      <w:r w:rsidRPr="006A430B">
        <w:rPr>
          <w:rFonts w:asciiTheme="minorHAnsi" w:hAnsiTheme="minorHAnsi"/>
          <w:b/>
          <w:sz w:val="26"/>
          <w:szCs w:val="26"/>
        </w:rPr>
        <w:t xml:space="preserve">The schools in the </w:t>
      </w:r>
      <w:proofErr w:type="spellStart"/>
      <w:r w:rsidRPr="006A430B">
        <w:rPr>
          <w:rFonts w:asciiTheme="minorHAnsi" w:hAnsiTheme="minorHAnsi"/>
          <w:b/>
          <w:sz w:val="26"/>
          <w:szCs w:val="26"/>
        </w:rPr>
        <w:t>Warriner</w:t>
      </w:r>
      <w:proofErr w:type="spellEnd"/>
      <w:r w:rsidRPr="006A430B">
        <w:rPr>
          <w:rFonts w:asciiTheme="minorHAnsi" w:hAnsiTheme="minorHAnsi"/>
          <w:b/>
          <w:sz w:val="26"/>
          <w:szCs w:val="26"/>
        </w:rPr>
        <w:t xml:space="preserve"> Multi Academy Trust</w:t>
      </w:r>
      <w:r w:rsidRPr="006A430B">
        <w:rPr>
          <w:rFonts w:asciiTheme="minorHAnsi" w:hAnsiTheme="minorHAnsi"/>
          <w:b/>
          <w:i/>
          <w:sz w:val="26"/>
          <w:szCs w:val="26"/>
        </w:rPr>
        <w:t xml:space="preserve"> </w:t>
      </w:r>
      <w:r w:rsidRPr="006A430B">
        <w:rPr>
          <w:rFonts w:asciiTheme="minorHAnsi" w:hAnsiTheme="minorHAnsi"/>
          <w:b/>
          <w:sz w:val="26"/>
          <w:szCs w:val="26"/>
        </w:rPr>
        <w:t>will continue to strive towards removing inequality as a barrier towards achievement. We will ensure that our staff, parents and student are familiar with our Equality Policy, the objectives in it and what it means in practice.</w:t>
      </w:r>
    </w:p>
    <w:p w:rsidR="00A400EB" w:rsidRDefault="00A400EB" w:rsidP="00FF7E5D">
      <w:pPr>
        <w:rPr>
          <w:rFonts w:asciiTheme="minorHAnsi" w:hAnsiTheme="minorHAnsi"/>
          <w:b/>
          <w:sz w:val="26"/>
          <w:szCs w:val="26"/>
        </w:rPr>
      </w:pPr>
    </w:p>
    <w:p w:rsidR="00A400EB" w:rsidRPr="00A400EB" w:rsidRDefault="00A400EB" w:rsidP="00FF7E5D">
      <w:pPr>
        <w:rPr>
          <w:rFonts w:asciiTheme="minorHAnsi" w:hAnsiTheme="minorHAnsi"/>
          <w:b/>
          <w:i/>
          <w:sz w:val="26"/>
          <w:szCs w:val="26"/>
        </w:rPr>
      </w:pPr>
      <w:r>
        <w:rPr>
          <w:rFonts w:asciiTheme="minorHAnsi" w:hAnsiTheme="minorHAnsi"/>
          <w:b/>
          <w:i/>
          <w:sz w:val="26"/>
          <w:szCs w:val="26"/>
        </w:rPr>
        <w:t>This statement was approved by the Governing Body for publication on the 25</w:t>
      </w:r>
      <w:r w:rsidRPr="00A400EB">
        <w:rPr>
          <w:rFonts w:asciiTheme="minorHAnsi" w:hAnsiTheme="minorHAnsi"/>
          <w:b/>
          <w:i/>
          <w:sz w:val="26"/>
          <w:szCs w:val="26"/>
          <w:vertAlign w:val="superscript"/>
        </w:rPr>
        <w:t>th</w:t>
      </w:r>
      <w:r>
        <w:rPr>
          <w:rFonts w:asciiTheme="minorHAnsi" w:hAnsiTheme="minorHAnsi"/>
          <w:b/>
          <w:i/>
          <w:sz w:val="26"/>
          <w:szCs w:val="26"/>
        </w:rPr>
        <w:t xml:space="preserve"> January 2017.</w:t>
      </w:r>
    </w:p>
    <w:p w:rsidR="00FF7E5D" w:rsidRPr="006A430B" w:rsidRDefault="00FF7E5D" w:rsidP="00FF7E5D">
      <w:pPr>
        <w:rPr>
          <w:rFonts w:asciiTheme="minorHAnsi" w:hAnsiTheme="minorHAnsi"/>
          <w:sz w:val="26"/>
          <w:szCs w:val="26"/>
        </w:rPr>
      </w:pPr>
    </w:p>
    <w:sectPr w:rsidR="00FF7E5D" w:rsidRPr="006A430B" w:rsidSect="000467E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3BA"/>
    <w:multiLevelType w:val="hybridMultilevel"/>
    <w:tmpl w:val="B09CF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1E5D51"/>
    <w:multiLevelType w:val="hybridMultilevel"/>
    <w:tmpl w:val="5D1686CA"/>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1B03BFA"/>
    <w:multiLevelType w:val="hybridMultilevel"/>
    <w:tmpl w:val="12A6DF5C"/>
    <w:lvl w:ilvl="0" w:tplc="08090001">
      <w:start w:val="1"/>
      <w:numFmt w:val="bullet"/>
      <w:lvlText w:val=""/>
      <w:lvlJc w:val="left"/>
      <w:pPr>
        <w:ind w:left="720" w:hanging="360"/>
      </w:pPr>
      <w:rPr>
        <w:rFonts w:ascii="Symbol" w:hAnsi="Symbol" w:hint="default"/>
      </w:rPr>
    </w:lvl>
    <w:lvl w:ilvl="1" w:tplc="57F82ACA">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A70EA9"/>
    <w:multiLevelType w:val="hybridMultilevel"/>
    <w:tmpl w:val="9B7C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4F58F9"/>
    <w:multiLevelType w:val="hybridMultilevel"/>
    <w:tmpl w:val="41B0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E8"/>
    <w:rsid w:val="0001739E"/>
    <w:rsid w:val="000467E8"/>
    <w:rsid w:val="00065EE6"/>
    <w:rsid w:val="0007557E"/>
    <w:rsid w:val="00184C55"/>
    <w:rsid w:val="001E1981"/>
    <w:rsid w:val="00203FC7"/>
    <w:rsid w:val="00360506"/>
    <w:rsid w:val="0039106D"/>
    <w:rsid w:val="004961E0"/>
    <w:rsid w:val="00571666"/>
    <w:rsid w:val="00626462"/>
    <w:rsid w:val="00691CDB"/>
    <w:rsid w:val="006A430B"/>
    <w:rsid w:val="007D2ECB"/>
    <w:rsid w:val="007E16B3"/>
    <w:rsid w:val="00847AE5"/>
    <w:rsid w:val="00861B50"/>
    <w:rsid w:val="008B74A4"/>
    <w:rsid w:val="008C20CA"/>
    <w:rsid w:val="008C5E2F"/>
    <w:rsid w:val="009269E9"/>
    <w:rsid w:val="00A11A55"/>
    <w:rsid w:val="00A400EB"/>
    <w:rsid w:val="00A62A95"/>
    <w:rsid w:val="00B14E96"/>
    <w:rsid w:val="00BF7ED7"/>
    <w:rsid w:val="00C103A6"/>
    <w:rsid w:val="00D010E8"/>
    <w:rsid w:val="00F831A2"/>
    <w:rsid w:val="00FF7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E8"/>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666"/>
    <w:pPr>
      <w:autoSpaceDE w:val="0"/>
      <w:autoSpaceDN w:val="0"/>
      <w:adjustRightInd w:val="0"/>
    </w:pPr>
    <w:rPr>
      <w:rFonts w:ascii="Gill Sans MT" w:hAnsi="Gill Sans MT" w:cs="Gill Sans MT"/>
      <w:color w:val="000000"/>
      <w:sz w:val="24"/>
      <w:szCs w:val="24"/>
      <w:lang w:val="en-US"/>
    </w:rPr>
  </w:style>
  <w:style w:type="paragraph" w:styleId="ListParagraph">
    <w:name w:val="List Paragraph"/>
    <w:basedOn w:val="Normal"/>
    <w:uiPriority w:val="34"/>
    <w:qFormat/>
    <w:rsid w:val="00571666"/>
    <w:pPr>
      <w:ind w:left="720"/>
      <w:contextualSpacing/>
    </w:pPr>
  </w:style>
  <w:style w:type="table" w:styleId="TableGrid">
    <w:name w:val="Table Grid"/>
    <w:basedOn w:val="TableNormal"/>
    <w:uiPriority w:val="59"/>
    <w:rsid w:val="00B14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BF7ED7"/>
    <w:pPr>
      <w:spacing w:before="100" w:beforeAutospacing="1" w:after="100" w:afterAutospacing="1"/>
    </w:pPr>
    <w:rPr>
      <w:rFonts w:ascii="Arial Unicode MS" w:eastAsia="Arial Unicode MS" w:hAnsi="Arial Unicode MS" w:cs="Arial Unicode MS"/>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E8"/>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666"/>
    <w:pPr>
      <w:autoSpaceDE w:val="0"/>
      <w:autoSpaceDN w:val="0"/>
      <w:adjustRightInd w:val="0"/>
    </w:pPr>
    <w:rPr>
      <w:rFonts w:ascii="Gill Sans MT" w:hAnsi="Gill Sans MT" w:cs="Gill Sans MT"/>
      <w:color w:val="000000"/>
      <w:sz w:val="24"/>
      <w:szCs w:val="24"/>
      <w:lang w:val="en-US"/>
    </w:rPr>
  </w:style>
  <w:style w:type="paragraph" w:styleId="ListParagraph">
    <w:name w:val="List Paragraph"/>
    <w:basedOn w:val="Normal"/>
    <w:uiPriority w:val="34"/>
    <w:qFormat/>
    <w:rsid w:val="00571666"/>
    <w:pPr>
      <w:ind w:left="720"/>
      <w:contextualSpacing/>
    </w:pPr>
  </w:style>
  <w:style w:type="table" w:styleId="TableGrid">
    <w:name w:val="Table Grid"/>
    <w:basedOn w:val="TableNormal"/>
    <w:uiPriority w:val="59"/>
    <w:rsid w:val="00B14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BF7ED7"/>
    <w:pPr>
      <w:spacing w:before="100" w:beforeAutospacing="1" w:after="100" w:afterAutospacing="1"/>
    </w:pPr>
    <w:rPr>
      <w:rFonts w:ascii="Arial Unicode MS" w:eastAsia="Arial Unicode MS" w:hAnsi="Arial Unicode MS" w:cs="Arial Unicode M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Warriner School</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 Teacher</dc:creator>
  <cp:lastModifiedBy>Headteacher</cp:lastModifiedBy>
  <cp:revision>2</cp:revision>
  <dcterms:created xsi:type="dcterms:W3CDTF">2017-01-31T08:08:00Z</dcterms:created>
  <dcterms:modified xsi:type="dcterms:W3CDTF">2017-01-31T08:08:00Z</dcterms:modified>
</cp:coreProperties>
</file>